
<file path=[Content_Types].xml><?xml version="1.0" encoding="utf-8"?>
<Types xmlns="http://schemas.openxmlformats.org/package/2006/content-types">
  <Default Extension="bmp" ContentType="image/bmp"/>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37" w:rsidRDefault="00AD0837" w:rsidP="00AD0837">
      <w:pPr>
        <w:rPr>
          <w:rFonts w:ascii="Verdana" w:hAnsi="Verdana"/>
          <w:color w:val="008080"/>
          <w:sz w:val="36"/>
          <w:szCs w:val="36"/>
        </w:rPr>
      </w:pPr>
    </w:p>
    <w:p w:rsidR="00AD0837" w:rsidRDefault="00AD0837" w:rsidP="00AD0837">
      <w:pPr>
        <w:rPr>
          <w:rFonts w:ascii="Verdana" w:hAnsi="Verdana"/>
          <w:color w:val="008080"/>
          <w:sz w:val="36"/>
          <w:szCs w:val="36"/>
        </w:rPr>
      </w:pPr>
    </w:p>
    <w:p w:rsidR="00AD0837" w:rsidRPr="002E52D9" w:rsidRDefault="00AD0837" w:rsidP="00AD0837">
      <w:pPr>
        <w:jc w:val="right"/>
        <w:rPr>
          <w:rFonts w:ascii="Verdana" w:hAnsi="Verdana"/>
          <w:color w:val="FFFFFF" w:themeColor="background1"/>
          <w:sz w:val="56"/>
          <w:szCs w:val="36"/>
        </w:rPr>
      </w:pPr>
      <w:r w:rsidRPr="002E52D9">
        <w:rPr>
          <w:rFonts w:ascii="Verdana" w:hAnsi="Verdana"/>
          <w:noProof/>
          <w:color w:val="FFFFFF" w:themeColor="background1"/>
          <w:sz w:val="72"/>
          <w:szCs w:val="36"/>
          <w:lang w:eastAsia="en-GB"/>
        </w:rPr>
        <w:drawing>
          <wp:anchor distT="0" distB="0" distL="114300" distR="114300" simplePos="0" relativeHeight="251659264" behindDoc="1" locked="1" layoutInCell="0" allowOverlap="1" wp14:anchorId="52CC0564" wp14:editId="77F7BA32">
            <wp:simplePos x="0" y="0"/>
            <wp:positionH relativeFrom="page">
              <wp:posOffset>180340</wp:posOffset>
            </wp:positionH>
            <wp:positionV relativeFrom="page">
              <wp:posOffset>180340</wp:posOffset>
            </wp:positionV>
            <wp:extent cx="7191375" cy="10332085"/>
            <wp:effectExtent l="0" t="0" r="9525" b="0"/>
            <wp:wrapNone/>
            <wp:docPr id="2" name="Picture 2" descr="fcgb-a4-port-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cgb-a4-port-30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1375" cy="1033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2D9">
        <w:rPr>
          <w:rFonts w:ascii="Verdana" w:hAnsi="Verdana"/>
          <w:color w:val="FFFFFF" w:themeColor="background1"/>
          <w:sz w:val="72"/>
          <w:szCs w:val="36"/>
        </w:rPr>
        <w:t>Gender Pay Gap Report</w:t>
      </w:r>
    </w:p>
    <w:p w:rsidR="00AD0837" w:rsidRDefault="00AD0837" w:rsidP="00AD0837">
      <w:pPr>
        <w:jc w:val="right"/>
        <w:rPr>
          <w:rFonts w:ascii="Verdana" w:hAnsi="Verdana"/>
          <w:color w:val="FFFFFF" w:themeColor="background1"/>
          <w:sz w:val="52"/>
          <w:szCs w:val="36"/>
        </w:rPr>
      </w:pPr>
      <w:r>
        <w:rPr>
          <w:rFonts w:ascii="Verdana" w:hAnsi="Verdana"/>
          <w:color w:val="FFFFFF" w:themeColor="background1"/>
          <w:sz w:val="52"/>
          <w:szCs w:val="36"/>
        </w:rPr>
        <w:t>Report for the year 2017-</w:t>
      </w:r>
      <w:r w:rsidRPr="00CB6063">
        <w:rPr>
          <w:rFonts w:ascii="Verdana" w:hAnsi="Verdana"/>
          <w:color w:val="FFFFFF" w:themeColor="background1"/>
          <w:sz w:val="52"/>
          <w:szCs w:val="36"/>
        </w:rPr>
        <w:t>201</w:t>
      </w:r>
      <w:r>
        <w:rPr>
          <w:rFonts w:ascii="Verdana" w:hAnsi="Verdana"/>
          <w:color w:val="FFFFFF" w:themeColor="background1"/>
          <w:sz w:val="52"/>
          <w:szCs w:val="36"/>
        </w:rPr>
        <w:t>8</w:t>
      </w:r>
    </w:p>
    <w:p w:rsidR="00AD0837" w:rsidRDefault="00AD0837" w:rsidP="00AD0837">
      <w:pPr>
        <w:jc w:val="right"/>
        <w:rPr>
          <w:rFonts w:ascii="Verdana" w:hAnsi="Verdana"/>
          <w:color w:val="008080"/>
          <w:sz w:val="36"/>
          <w:szCs w:val="36"/>
        </w:rPr>
      </w:pPr>
      <w:r>
        <w:rPr>
          <w:rFonts w:ascii="Verdana" w:hAnsi="Verdana"/>
          <w:color w:val="FFFFFF" w:themeColor="background1"/>
          <w:sz w:val="52"/>
          <w:szCs w:val="36"/>
        </w:rPr>
        <w:t>November 2018</w:t>
      </w:r>
      <w:r>
        <w:rPr>
          <w:rFonts w:ascii="Verdana" w:hAnsi="Verdana"/>
          <w:color w:val="008080"/>
          <w:sz w:val="36"/>
          <w:szCs w:val="36"/>
        </w:rPr>
        <w:br w:type="page"/>
      </w:r>
    </w:p>
    <w:p w:rsidR="00AD0837" w:rsidRDefault="00AD0837" w:rsidP="00AD0837">
      <w:pPr>
        <w:rPr>
          <w:rFonts w:ascii="Verdana" w:hAnsi="Verdana"/>
          <w:color w:val="008080"/>
          <w:sz w:val="36"/>
          <w:szCs w:val="36"/>
        </w:rPr>
      </w:pPr>
    </w:p>
    <w:p w:rsidR="00AD0837" w:rsidRPr="002E52D9" w:rsidRDefault="00AD0837" w:rsidP="00AD0837">
      <w:pPr>
        <w:rPr>
          <w:rFonts w:ascii="Verdana" w:hAnsi="Verdana"/>
        </w:rPr>
      </w:pPr>
      <w:r>
        <w:rPr>
          <w:rFonts w:ascii="Verdana" w:hAnsi="Verdana"/>
          <w:color w:val="008080"/>
          <w:sz w:val="36"/>
          <w:szCs w:val="36"/>
        </w:rPr>
        <w:t>Background</w:t>
      </w:r>
    </w:p>
    <w:p w:rsidR="00AD0837" w:rsidRPr="00005779" w:rsidRDefault="00AD0837" w:rsidP="00AD0837">
      <w:pPr>
        <w:rPr>
          <w:rFonts w:ascii="Verdana" w:hAnsi="Verdana"/>
        </w:rPr>
      </w:pPr>
      <w:r>
        <w:rPr>
          <w:rFonts w:ascii="Verdana" w:hAnsi="Verdana"/>
        </w:rPr>
        <w:t>In 2017</w:t>
      </w:r>
      <w:r w:rsidRPr="00005779">
        <w:rPr>
          <w:rFonts w:ascii="Verdana" w:hAnsi="Verdana"/>
        </w:rPr>
        <w:t>, the Government introduced world-leading legislation that made it statutory for organisations with 250 or more employees to report annually on their gender pay gap. Government departments are covered by the Equality Act 2010 (Specific Duties and Public Authorities) Regulations 2017 which came into force on 31 March 2017. These regulations underpin the Public Sector Equality Duty and require the relevant organisations to publish their gender pay gap data by 30 March annually</w:t>
      </w:r>
      <w:r>
        <w:rPr>
          <w:rFonts w:ascii="Verdana" w:hAnsi="Verdana"/>
        </w:rPr>
        <w:t xml:space="preserve">.  This includes the </w:t>
      </w:r>
      <w:r w:rsidRPr="00005779">
        <w:rPr>
          <w:rFonts w:ascii="Verdana" w:hAnsi="Verdana"/>
        </w:rPr>
        <w:t xml:space="preserve">mean and median gender pay gaps; the mean and median gender bonus gaps; the proportion of men and women who received bonuses; and the proportions of male and female employees in each pay quartile. </w:t>
      </w:r>
    </w:p>
    <w:p w:rsidR="00AD0837" w:rsidRPr="00005779" w:rsidRDefault="00AD0837" w:rsidP="00AD0837">
      <w:pPr>
        <w:rPr>
          <w:rFonts w:ascii="Verdana" w:hAnsi="Verdana"/>
        </w:rPr>
      </w:pPr>
      <w:r w:rsidRPr="00005779">
        <w:rPr>
          <w:rFonts w:ascii="Verdana" w:hAnsi="Verdana"/>
        </w:rPr>
        <w:t>The gender pay gap shows the difference in the average pay between all men and women in a workforce. If a workforce has a particularly high gender pay gap, this can indicate there may be a number of issues to deal with, and the individual calculations may help to identify what those issues are.</w:t>
      </w:r>
    </w:p>
    <w:p w:rsidR="00AD0837" w:rsidRPr="00005779" w:rsidRDefault="00AD0837" w:rsidP="00AD0837">
      <w:pPr>
        <w:rPr>
          <w:rFonts w:ascii="Verdana" w:hAnsi="Verdana"/>
        </w:rPr>
      </w:pPr>
      <w:r w:rsidRPr="00005779">
        <w:rPr>
          <w:rFonts w:ascii="Verdana" w:hAnsi="Verdana"/>
        </w:rPr>
        <w:t>The gender pay gap is different to equal pay. Equal pay deals with the pay differences between men and women who carry out the same jobs, similar jobs or work of equal value. It is unlawful to pay people unequally because they are a man or a woman.</w:t>
      </w:r>
    </w:p>
    <w:p w:rsidR="00AD0837" w:rsidRPr="00005779" w:rsidRDefault="00AD0837" w:rsidP="00AD0837">
      <w:pPr>
        <w:rPr>
          <w:rFonts w:ascii="Verdana" w:hAnsi="Verdana"/>
        </w:rPr>
      </w:pPr>
      <w:r w:rsidRPr="00005779">
        <w:rPr>
          <w:rFonts w:ascii="Verdana" w:hAnsi="Verdana"/>
        </w:rPr>
        <w:t xml:space="preserve">The </w:t>
      </w:r>
      <w:r>
        <w:rPr>
          <w:rFonts w:ascii="Verdana" w:hAnsi="Verdana"/>
        </w:rPr>
        <w:t>Forestry Commission</w:t>
      </w:r>
      <w:r w:rsidRPr="00005779">
        <w:rPr>
          <w:rFonts w:ascii="Verdana" w:hAnsi="Verdana"/>
        </w:rPr>
        <w:t xml:space="preserve"> supports the fair treatment and reward of all staff irrespective of gender. </w:t>
      </w:r>
    </w:p>
    <w:p w:rsidR="00AD0837" w:rsidRPr="002E52D9" w:rsidRDefault="00AD0837" w:rsidP="00AD0837">
      <w:pPr>
        <w:rPr>
          <w:rFonts w:ascii="Verdana" w:hAnsi="Verdana"/>
        </w:rPr>
      </w:pPr>
      <w:r w:rsidRPr="00005779">
        <w:rPr>
          <w:rFonts w:ascii="Verdana" w:hAnsi="Verdana"/>
        </w:rPr>
        <w:t xml:space="preserve">This report fulfils the </w:t>
      </w:r>
      <w:r>
        <w:rPr>
          <w:rFonts w:ascii="Verdana" w:hAnsi="Verdana"/>
        </w:rPr>
        <w:t>Forestry Commission</w:t>
      </w:r>
      <w:r w:rsidRPr="00005779">
        <w:rPr>
          <w:rFonts w:ascii="Verdana" w:hAnsi="Verdana"/>
        </w:rPr>
        <w:t xml:space="preserve">’s reporting requirements, analyses the figures in more detail and sets out what we </w:t>
      </w:r>
      <w:r>
        <w:rPr>
          <w:rFonts w:ascii="Verdana" w:hAnsi="Verdana"/>
        </w:rPr>
        <w:t xml:space="preserve">have done </w:t>
      </w:r>
      <w:r w:rsidRPr="00005779">
        <w:rPr>
          <w:rFonts w:ascii="Verdana" w:hAnsi="Verdana"/>
        </w:rPr>
        <w:t xml:space="preserve">to </w:t>
      </w:r>
      <w:r w:rsidR="00F9182F">
        <w:rPr>
          <w:rFonts w:ascii="Verdana" w:hAnsi="Verdana"/>
        </w:rPr>
        <w:t>reduce</w:t>
      </w:r>
      <w:r w:rsidRPr="00005779">
        <w:rPr>
          <w:rFonts w:ascii="Verdana" w:hAnsi="Verdana"/>
        </w:rPr>
        <w:t xml:space="preserve"> the gender pay gap in the organisation.</w:t>
      </w:r>
    </w:p>
    <w:p w:rsidR="00AD0837" w:rsidRDefault="00AD0837" w:rsidP="00AD0837">
      <w:pPr>
        <w:rPr>
          <w:rFonts w:ascii="Verdana" w:hAnsi="Verdana"/>
          <w:color w:val="008080"/>
          <w:sz w:val="36"/>
          <w:szCs w:val="36"/>
        </w:rPr>
      </w:pPr>
      <w:r>
        <w:rPr>
          <w:rFonts w:ascii="Verdana" w:hAnsi="Verdana"/>
          <w:color w:val="008080"/>
          <w:sz w:val="36"/>
          <w:szCs w:val="36"/>
        </w:rPr>
        <w:br w:type="page"/>
      </w:r>
    </w:p>
    <w:p w:rsidR="00AD0837" w:rsidRDefault="00AD0837" w:rsidP="00AD0837">
      <w:pPr>
        <w:rPr>
          <w:rFonts w:ascii="Verdana" w:hAnsi="Verdana"/>
          <w:color w:val="008080"/>
          <w:sz w:val="36"/>
          <w:szCs w:val="36"/>
        </w:rPr>
      </w:pPr>
    </w:p>
    <w:p w:rsidR="00AD0837" w:rsidRPr="002E52D9" w:rsidRDefault="00AD0837" w:rsidP="00AD0837">
      <w:pPr>
        <w:rPr>
          <w:rFonts w:ascii="Verdana" w:hAnsi="Verdana"/>
          <w:color w:val="008080"/>
          <w:sz w:val="36"/>
          <w:szCs w:val="36"/>
        </w:rPr>
      </w:pPr>
      <w:r w:rsidRPr="002E52D9">
        <w:rPr>
          <w:rFonts w:ascii="Verdana" w:hAnsi="Verdana"/>
          <w:color w:val="008080"/>
          <w:sz w:val="36"/>
          <w:szCs w:val="36"/>
        </w:rPr>
        <w:t>FC Gender Mix</w:t>
      </w:r>
      <w:r w:rsidR="00250697">
        <w:rPr>
          <w:rFonts w:ascii="Verdana" w:hAnsi="Verdana"/>
          <w:color w:val="008080"/>
          <w:sz w:val="36"/>
          <w:szCs w:val="36"/>
        </w:rPr>
        <w:t xml:space="preserve"> (as at 31 March 2018)</w:t>
      </w:r>
    </w:p>
    <w:p w:rsidR="00AD0837" w:rsidRPr="00BC1A8C" w:rsidRDefault="00AD0837" w:rsidP="00AD0837">
      <w:pPr>
        <w:spacing w:after="0"/>
        <w:ind w:left="720" w:firstLine="720"/>
        <w:rPr>
          <w:rFonts w:ascii="Verdana" w:hAnsi="Verdana"/>
        </w:rPr>
      </w:pPr>
      <w:r w:rsidRPr="00BC1A8C">
        <w:rPr>
          <w:rFonts w:ascii="Verdana" w:hAnsi="Verdana"/>
          <w:noProof/>
          <w:szCs w:val="36"/>
          <w:lang w:eastAsia="en-GB"/>
        </w:rPr>
        <w:drawing>
          <wp:inline distT="0" distB="0" distL="0" distR="0" wp14:anchorId="400C066A" wp14:editId="285EF60A">
            <wp:extent cx="632515" cy="746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BC1A8C">
        <w:rPr>
          <w:rFonts w:ascii="Verdana" w:hAnsi="Verdana"/>
          <w:b/>
        </w:rPr>
        <w:t>3</w:t>
      </w:r>
      <w:r w:rsidR="00BC1A8C" w:rsidRPr="00BC1A8C">
        <w:rPr>
          <w:rFonts w:ascii="Verdana" w:hAnsi="Verdana"/>
          <w:b/>
        </w:rPr>
        <w:t>6</w:t>
      </w:r>
      <w:r w:rsidRPr="00BC1A8C">
        <w:rPr>
          <w:rFonts w:ascii="Verdana" w:hAnsi="Verdana"/>
          <w:b/>
        </w:rPr>
        <w:t>%</w:t>
      </w:r>
      <w:r w:rsidRPr="00BC1A8C">
        <w:rPr>
          <w:rFonts w:ascii="Verdana" w:hAnsi="Verdana"/>
        </w:rPr>
        <w:t xml:space="preserve"> of FC</w:t>
      </w:r>
      <w:r w:rsidRPr="00BC1A8C">
        <w:rPr>
          <w:rFonts w:ascii="Verdana" w:hAnsi="Verdana"/>
        </w:rPr>
        <w:tab/>
      </w:r>
      <w:r w:rsidRPr="00BC1A8C">
        <w:rPr>
          <w:rFonts w:ascii="Verdana" w:hAnsi="Verdana"/>
        </w:rPr>
        <w:tab/>
      </w:r>
      <w:r w:rsidRPr="00BC1A8C">
        <w:rPr>
          <w:rFonts w:ascii="Verdana" w:hAnsi="Verdana"/>
          <w:noProof/>
          <w:szCs w:val="36"/>
          <w:lang w:eastAsia="en-GB"/>
        </w:rPr>
        <w:drawing>
          <wp:inline distT="0" distB="0" distL="0" distR="0" wp14:anchorId="5E1195D4" wp14:editId="63ADC8B2">
            <wp:extent cx="632515" cy="746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BC1A8C">
        <w:rPr>
          <w:rFonts w:ascii="Verdana" w:hAnsi="Verdana"/>
        </w:rPr>
        <w:t xml:space="preserve"> </w:t>
      </w:r>
      <w:r w:rsidRPr="00BC1A8C">
        <w:rPr>
          <w:rFonts w:ascii="Verdana" w:hAnsi="Verdana"/>
          <w:b/>
        </w:rPr>
        <w:t>1</w:t>
      </w:r>
      <w:r w:rsidR="00BC1A8C" w:rsidRPr="00BC1A8C">
        <w:rPr>
          <w:rFonts w:ascii="Verdana" w:hAnsi="Verdana"/>
          <w:b/>
        </w:rPr>
        <w:t>8</w:t>
      </w:r>
      <w:r w:rsidRPr="00BC1A8C">
        <w:rPr>
          <w:rFonts w:ascii="Verdana" w:hAnsi="Verdana"/>
          <w:b/>
        </w:rPr>
        <w:t>%</w:t>
      </w:r>
      <w:r w:rsidRPr="00BC1A8C">
        <w:rPr>
          <w:rFonts w:ascii="Verdana" w:hAnsi="Verdana"/>
        </w:rPr>
        <w:t xml:space="preserve"> of FC Senior </w:t>
      </w:r>
    </w:p>
    <w:p w:rsidR="00AD0837" w:rsidRPr="00BC1A8C" w:rsidRDefault="00AD0837" w:rsidP="00AD0837">
      <w:pPr>
        <w:spacing w:after="0"/>
        <w:ind w:left="720" w:firstLine="720"/>
        <w:rPr>
          <w:rFonts w:ascii="Verdana" w:hAnsi="Verdana"/>
        </w:rPr>
      </w:pPr>
      <w:proofErr w:type="gramStart"/>
      <w:r w:rsidRPr="00BC1A8C">
        <w:rPr>
          <w:rFonts w:ascii="Verdana" w:hAnsi="Verdana"/>
        </w:rPr>
        <w:t>workforce</w:t>
      </w:r>
      <w:proofErr w:type="gramEnd"/>
      <w:r w:rsidRPr="00BC1A8C">
        <w:rPr>
          <w:rFonts w:ascii="Verdana" w:hAnsi="Verdana"/>
        </w:rPr>
        <w:t xml:space="preserve"> are women</w:t>
      </w:r>
      <w:r w:rsidRPr="00BC1A8C">
        <w:rPr>
          <w:rFonts w:ascii="Verdana" w:hAnsi="Verdana"/>
        </w:rPr>
        <w:tab/>
      </w:r>
      <w:r w:rsidRPr="00BC1A8C">
        <w:rPr>
          <w:rFonts w:ascii="Verdana" w:hAnsi="Verdana"/>
        </w:rPr>
        <w:tab/>
        <w:t xml:space="preserve">   Civil Servants are women</w:t>
      </w:r>
    </w:p>
    <w:p w:rsidR="00BC1A8C" w:rsidRDefault="00BC1A8C" w:rsidP="00BC1A8C">
      <w:pPr>
        <w:spacing w:after="0"/>
        <w:rPr>
          <w:rFonts w:ascii="Verdana" w:hAnsi="Verdana"/>
        </w:rPr>
      </w:pPr>
    </w:p>
    <w:p w:rsidR="00AD0837" w:rsidRDefault="00BC1A8C" w:rsidP="00BC1A8C">
      <w:pPr>
        <w:spacing w:after="0"/>
        <w:rPr>
          <w:rFonts w:ascii="Verdana" w:hAnsi="Verdana"/>
        </w:rPr>
      </w:pPr>
      <w:r>
        <w:rPr>
          <w:rFonts w:ascii="Verdana" w:hAnsi="Verdana"/>
        </w:rPr>
        <w:t xml:space="preserve">The figures have increased from last year when the gender mix was 35% of the FC </w:t>
      </w:r>
      <w:proofErr w:type="gramStart"/>
      <w:r>
        <w:rPr>
          <w:rFonts w:ascii="Verdana" w:hAnsi="Verdana"/>
        </w:rPr>
        <w:t>workforce were</w:t>
      </w:r>
      <w:proofErr w:type="gramEnd"/>
      <w:r>
        <w:rPr>
          <w:rFonts w:ascii="Verdana" w:hAnsi="Verdana"/>
        </w:rPr>
        <w:t xml:space="preserve"> women and 17% of FC Senior Civil Servants were women.</w:t>
      </w:r>
    </w:p>
    <w:p w:rsidR="00BC1A8C" w:rsidRPr="00BC1A8C" w:rsidRDefault="00BC1A8C" w:rsidP="00BC1A8C">
      <w:pPr>
        <w:spacing w:after="0"/>
        <w:rPr>
          <w:rFonts w:ascii="Verdana" w:hAnsi="Verdana"/>
          <w:color w:val="008080"/>
          <w:sz w:val="36"/>
          <w:szCs w:val="36"/>
        </w:rPr>
      </w:pPr>
    </w:p>
    <w:p w:rsidR="00AD0837" w:rsidRPr="00BC1A8C" w:rsidRDefault="00AD0837" w:rsidP="00AD0837">
      <w:pPr>
        <w:rPr>
          <w:rFonts w:ascii="Verdana" w:hAnsi="Verdana"/>
          <w:color w:val="008080"/>
          <w:sz w:val="36"/>
          <w:szCs w:val="36"/>
        </w:rPr>
      </w:pPr>
      <w:r w:rsidRPr="00BC1A8C">
        <w:rPr>
          <w:rFonts w:ascii="Verdana" w:hAnsi="Verdana"/>
          <w:color w:val="008080"/>
          <w:sz w:val="36"/>
          <w:szCs w:val="36"/>
        </w:rPr>
        <w:t>FC Gender Pay Gap</w:t>
      </w:r>
      <w:r w:rsidR="00250697">
        <w:rPr>
          <w:rFonts w:ascii="Verdana" w:hAnsi="Verdana"/>
          <w:color w:val="008080"/>
          <w:sz w:val="36"/>
          <w:szCs w:val="36"/>
        </w:rPr>
        <w:t xml:space="preserve"> (as at 31 March 2018)</w:t>
      </w:r>
    </w:p>
    <w:p w:rsidR="00AD0837" w:rsidRPr="00BC1A8C" w:rsidRDefault="00AD0837" w:rsidP="00AD0837">
      <w:pPr>
        <w:spacing w:after="0"/>
        <w:ind w:firstLine="720"/>
        <w:rPr>
          <w:rFonts w:ascii="Verdana" w:hAnsi="Verdana"/>
          <w:b/>
          <w:color w:val="008080"/>
          <w:sz w:val="36"/>
          <w:szCs w:val="36"/>
        </w:rPr>
      </w:pPr>
      <w:r w:rsidRPr="00BC1A8C">
        <w:rPr>
          <w:rFonts w:ascii="Verdana" w:hAnsi="Verdana"/>
          <w:b/>
        </w:rPr>
        <w:t xml:space="preserve">       Mean Pay Gap</w:t>
      </w:r>
      <w:r w:rsidRPr="00BC1A8C">
        <w:rPr>
          <w:rFonts w:ascii="Verdana" w:hAnsi="Verdana"/>
          <w:b/>
        </w:rPr>
        <w:tab/>
      </w:r>
      <w:r w:rsidRPr="00BC1A8C">
        <w:rPr>
          <w:rFonts w:ascii="Verdana" w:hAnsi="Verdana"/>
          <w:b/>
        </w:rPr>
        <w:tab/>
        <w:t xml:space="preserve">    Median Pay Gap</w:t>
      </w:r>
    </w:p>
    <w:p w:rsidR="00AD0837" w:rsidRPr="00BC1A8C" w:rsidRDefault="00AD0837" w:rsidP="00AD0837">
      <w:pPr>
        <w:spacing w:after="0"/>
        <w:ind w:left="720" w:firstLine="720"/>
        <w:rPr>
          <w:rFonts w:ascii="Verdana" w:hAnsi="Verdana"/>
        </w:rPr>
      </w:pPr>
      <w:r w:rsidRPr="00BC1A8C">
        <w:rPr>
          <w:rFonts w:ascii="Verdana" w:hAnsi="Verdana"/>
        </w:rPr>
        <w:t xml:space="preserve"> </w:t>
      </w:r>
      <w:r w:rsidRPr="00BC1A8C">
        <w:rPr>
          <w:rFonts w:ascii="Verdana" w:hAnsi="Verdana"/>
          <w:noProof/>
          <w:szCs w:val="36"/>
          <w:lang w:eastAsia="en-GB"/>
        </w:rPr>
        <w:drawing>
          <wp:inline distT="0" distB="0" distL="0" distR="0" wp14:anchorId="1CF936F9" wp14:editId="1FBEADEC">
            <wp:extent cx="632515" cy="746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BC1A8C">
        <w:rPr>
          <w:rFonts w:ascii="Verdana" w:hAnsi="Verdana"/>
        </w:rPr>
        <w:tab/>
      </w:r>
      <w:r w:rsidRPr="00BC1A8C">
        <w:rPr>
          <w:rFonts w:ascii="Verdana" w:hAnsi="Verdana"/>
        </w:rPr>
        <w:tab/>
      </w:r>
      <w:r w:rsidRPr="00BC1A8C">
        <w:rPr>
          <w:rFonts w:ascii="Verdana" w:hAnsi="Verdana"/>
        </w:rPr>
        <w:tab/>
        <w:t xml:space="preserve">           </w:t>
      </w:r>
      <w:r w:rsidRPr="00BC1A8C">
        <w:rPr>
          <w:rFonts w:ascii="Verdana" w:hAnsi="Verdana"/>
          <w:noProof/>
          <w:szCs w:val="36"/>
          <w:lang w:eastAsia="en-GB"/>
        </w:rPr>
        <w:drawing>
          <wp:inline distT="0" distB="0" distL="0" distR="0" wp14:anchorId="71230ACD" wp14:editId="68625308">
            <wp:extent cx="632515" cy="746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p>
    <w:p w:rsidR="00AD0837" w:rsidRPr="002E52D9" w:rsidRDefault="00AD0837" w:rsidP="00AD0837">
      <w:pPr>
        <w:spacing w:after="0"/>
        <w:ind w:left="720" w:firstLine="720"/>
        <w:rPr>
          <w:rFonts w:ascii="Verdana" w:hAnsi="Verdana"/>
          <w:b/>
        </w:rPr>
      </w:pPr>
      <w:r w:rsidRPr="00BC1A8C">
        <w:rPr>
          <w:rFonts w:ascii="Verdana" w:hAnsi="Verdana"/>
        </w:rPr>
        <w:t xml:space="preserve">    </w:t>
      </w:r>
      <w:r w:rsidRPr="00BC1A8C">
        <w:rPr>
          <w:rFonts w:ascii="Verdana" w:hAnsi="Verdana"/>
          <w:b/>
        </w:rPr>
        <w:t>6.</w:t>
      </w:r>
      <w:r w:rsidR="00BC1A8C" w:rsidRPr="00BC1A8C">
        <w:rPr>
          <w:rFonts w:ascii="Verdana" w:hAnsi="Verdana"/>
          <w:b/>
        </w:rPr>
        <w:t>3</w:t>
      </w:r>
      <w:r w:rsidRPr="00BC1A8C">
        <w:rPr>
          <w:rFonts w:ascii="Verdana" w:hAnsi="Verdana"/>
          <w:b/>
        </w:rPr>
        <w:t>%</w:t>
      </w:r>
      <w:r w:rsidRPr="00BC1A8C">
        <w:rPr>
          <w:rFonts w:ascii="Verdana" w:hAnsi="Verdana"/>
        </w:rPr>
        <w:tab/>
      </w:r>
      <w:r w:rsidRPr="00BC1A8C">
        <w:rPr>
          <w:rFonts w:ascii="Verdana" w:hAnsi="Verdana"/>
        </w:rPr>
        <w:tab/>
        <w:t xml:space="preserve">   </w:t>
      </w:r>
      <w:r w:rsidRPr="00BC1A8C">
        <w:rPr>
          <w:rFonts w:ascii="Verdana" w:hAnsi="Verdana"/>
        </w:rPr>
        <w:tab/>
      </w:r>
      <w:r w:rsidRPr="00BC1A8C">
        <w:rPr>
          <w:rFonts w:ascii="Verdana" w:hAnsi="Verdana"/>
        </w:rPr>
        <w:tab/>
        <w:t xml:space="preserve">     </w:t>
      </w:r>
      <w:r w:rsidRPr="00BC1A8C">
        <w:rPr>
          <w:rFonts w:ascii="Verdana" w:hAnsi="Verdana"/>
          <w:b/>
        </w:rPr>
        <w:t>1.4%</w:t>
      </w:r>
    </w:p>
    <w:p w:rsidR="00AD0837" w:rsidRPr="002E52D9" w:rsidRDefault="00AD0837" w:rsidP="00AD0837">
      <w:pPr>
        <w:spacing w:after="0"/>
        <w:ind w:left="720" w:firstLine="720"/>
        <w:rPr>
          <w:rFonts w:ascii="Verdana" w:hAnsi="Verdana"/>
          <w:b/>
        </w:rPr>
      </w:pPr>
    </w:p>
    <w:p w:rsidR="00BC1A8C" w:rsidRDefault="00AD0837" w:rsidP="00AD0837">
      <w:pPr>
        <w:spacing w:after="0"/>
        <w:rPr>
          <w:rFonts w:ascii="Verdana" w:hAnsi="Verdana"/>
        </w:rPr>
      </w:pPr>
      <w:r w:rsidRPr="002E52D9">
        <w:rPr>
          <w:rFonts w:ascii="Verdana" w:hAnsi="Verdana"/>
        </w:rPr>
        <w:t xml:space="preserve">The average (mean) hourly rate for males is </w:t>
      </w:r>
      <w:r w:rsidR="00BC1A8C" w:rsidRPr="00BC1A8C">
        <w:rPr>
          <w:rFonts w:ascii="Verdana" w:hAnsi="Verdana"/>
        </w:rPr>
        <w:t>6.3</w:t>
      </w:r>
      <w:r w:rsidRPr="00BC1A8C">
        <w:rPr>
          <w:rFonts w:ascii="Verdana" w:hAnsi="Verdana"/>
        </w:rPr>
        <w:t>%</w:t>
      </w:r>
      <w:r w:rsidRPr="002E52D9">
        <w:rPr>
          <w:rFonts w:ascii="Verdana" w:hAnsi="Verdana"/>
        </w:rPr>
        <w:t xml:space="preserve"> higher than females. </w:t>
      </w:r>
      <w:r w:rsidR="00BC1A8C">
        <w:rPr>
          <w:rFonts w:ascii="Verdana" w:hAnsi="Verdana"/>
        </w:rPr>
        <w:t xml:space="preserve">This has increased slightly since last year (6.2%).  </w:t>
      </w:r>
      <w:bookmarkStart w:id="0" w:name="_GoBack"/>
      <w:bookmarkEnd w:id="0"/>
    </w:p>
    <w:p w:rsidR="00BC1A8C" w:rsidRDefault="00BC1A8C" w:rsidP="00AD0837">
      <w:pPr>
        <w:spacing w:after="0"/>
        <w:rPr>
          <w:rFonts w:ascii="Verdana" w:hAnsi="Verdana"/>
        </w:rPr>
      </w:pPr>
    </w:p>
    <w:p w:rsidR="00AD0837" w:rsidRDefault="00AD0837" w:rsidP="00AD0837">
      <w:pPr>
        <w:spacing w:after="0"/>
        <w:rPr>
          <w:rFonts w:ascii="Verdana" w:hAnsi="Verdana"/>
        </w:rPr>
      </w:pPr>
      <w:r w:rsidRPr="002E52D9">
        <w:rPr>
          <w:rFonts w:ascii="Verdana" w:hAnsi="Verdana"/>
        </w:rPr>
        <w:t xml:space="preserve">The median gender pay gap is lower than the </w:t>
      </w:r>
      <w:r w:rsidRPr="00BC1A8C">
        <w:rPr>
          <w:rFonts w:ascii="Verdana" w:hAnsi="Verdana"/>
        </w:rPr>
        <w:t xml:space="preserve">mean gender pay gap at 1.4%. This means that of the </w:t>
      </w:r>
      <w:r w:rsidR="005C2006">
        <w:rPr>
          <w:rFonts w:ascii="Verdana" w:hAnsi="Verdana"/>
        </w:rPr>
        <w:t xml:space="preserve">whole </w:t>
      </w:r>
      <w:r w:rsidRPr="00BC1A8C">
        <w:rPr>
          <w:rFonts w:ascii="Verdana" w:hAnsi="Verdana"/>
        </w:rPr>
        <w:t xml:space="preserve">male and female </w:t>
      </w:r>
      <w:r w:rsidR="005C2006">
        <w:rPr>
          <w:rFonts w:ascii="Verdana" w:hAnsi="Verdana"/>
        </w:rPr>
        <w:t xml:space="preserve">workforce in the </w:t>
      </w:r>
      <w:r w:rsidRPr="00BC1A8C">
        <w:rPr>
          <w:rFonts w:ascii="Verdana" w:hAnsi="Verdana"/>
        </w:rPr>
        <w:t>FC, the middle male salary is 1.4% higher than the middle female salary.</w:t>
      </w:r>
      <w:r w:rsidR="00BC1A8C">
        <w:rPr>
          <w:rFonts w:ascii="Verdana" w:hAnsi="Verdana"/>
        </w:rPr>
        <w:t xml:space="preserve">  This is the same </w:t>
      </w:r>
      <w:r w:rsidR="005C2006">
        <w:rPr>
          <w:rFonts w:ascii="Verdana" w:hAnsi="Verdana"/>
        </w:rPr>
        <w:t>percentage</w:t>
      </w:r>
      <w:r w:rsidR="00BC1A8C">
        <w:rPr>
          <w:rFonts w:ascii="Verdana" w:hAnsi="Verdana"/>
        </w:rPr>
        <w:t xml:space="preserve"> as last year.</w:t>
      </w:r>
    </w:p>
    <w:p w:rsidR="00DA5338" w:rsidRDefault="00DA5338" w:rsidP="00AD0837">
      <w:pPr>
        <w:spacing w:after="0"/>
        <w:rPr>
          <w:rFonts w:ascii="Verdana" w:hAnsi="Verdana"/>
        </w:rPr>
      </w:pPr>
    </w:p>
    <w:p w:rsidR="00AD0837" w:rsidRPr="002E52D9" w:rsidRDefault="00AD0837" w:rsidP="00AD0837">
      <w:pPr>
        <w:spacing w:after="0"/>
        <w:rPr>
          <w:rFonts w:ascii="Verdana" w:hAnsi="Verdana"/>
        </w:rPr>
      </w:pPr>
    </w:p>
    <w:p w:rsidR="00AD0837" w:rsidRPr="002E52D9" w:rsidRDefault="00AD0837" w:rsidP="00AD0837">
      <w:pPr>
        <w:spacing w:after="0"/>
        <w:rPr>
          <w:rFonts w:ascii="Verdana" w:hAnsi="Verdana"/>
        </w:rPr>
      </w:pPr>
    </w:p>
    <w:p w:rsidR="00AD0837" w:rsidRPr="002E52D9" w:rsidRDefault="00AD0837" w:rsidP="00AD0837">
      <w:pPr>
        <w:rPr>
          <w:rFonts w:ascii="Verdana" w:hAnsi="Verdana"/>
          <w:color w:val="008080"/>
          <w:sz w:val="36"/>
          <w:szCs w:val="36"/>
        </w:rPr>
      </w:pPr>
      <w:r w:rsidRPr="002E52D9">
        <w:rPr>
          <w:rFonts w:ascii="Verdana" w:hAnsi="Verdana"/>
          <w:color w:val="008080"/>
          <w:sz w:val="36"/>
          <w:szCs w:val="36"/>
        </w:rPr>
        <w:br w:type="page"/>
      </w:r>
    </w:p>
    <w:p w:rsidR="00AD0837" w:rsidRDefault="00AD0837" w:rsidP="00AD0837">
      <w:pPr>
        <w:rPr>
          <w:rFonts w:ascii="Verdana" w:hAnsi="Verdana"/>
          <w:color w:val="008080"/>
          <w:sz w:val="36"/>
          <w:szCs w:val="36"/>
        </w:rPr>
      </w:pPr>
    </w:p>
    <w:p w:rsidR="00AD0837" w:rsidRPr="002E52D9" w:rsidRDefault="00AD0837" w:rsidP="00AD0837">
      <w:pPr>
        <w:rPr>
          <w:rFonts w:ascii="Verdana" w:hAnsi="Verdana"/>
          <w:color w:val="008080"/>
          <w:sz w:val="36"/>
          <w:szCs w:val="36"/>
        </w:rPr>
      </w:pPr>
      <w:r w:rsidRPr="002E52D9">
        <w:rPr>
          <w:rFonts w:ascii="Verdana" w:hAnsi="Verdana"/>
          <w:color w:val="008080"/>
          <w:sz w:val="36"/>
          <w:szCs w:val="36"/>
        </w:rPr>
        <w:t>FC Bonus Pay Gap</w:t>
      </w:r>
      <w:r w:rsidR="00250697">
        <w:rPr>
          <w:rFonts w:ascii="Verdana" w:hAnsi="Verdana"/>
          <w:color w:val="008080"/>
          <w:sz w:val="36"/>
          <w:szCs w:val="36"/>
        </w:rPr>
        <w:t xml:space="preserve"> (as at 31 March 2018)</w:t>
      </w:r>
    </w:p>
    <w:p w:rsidR="00AD0837" w:rsidRPr="002D4848" w:rsidRDefault="00AD0837" w:rsidP="00AD0837">
      <w:pPr>
        <w:spacing w:after="0"/>
        <w:ind w:firstLine="720"/>
        <w:rPr>
          <w:rFonts w:ascii="Verdana" w:hAnsi="Verdana"/>
          <w:b/>
          <w:color w:val="008080"/>
          <w:sz w:val="36"/>
          <w:szCs w:val="36"/>
        </w:rPr>
      </w:pPr>
      <w:r w:rsidRPr="002E52D9">
        <w:rPr>
          <w:rFonts w:ascii="Verdana" w:hAnsi="Verdana"/>
          <w:b/>
        </w:rPr>
        <w:t xml:space="preserve">        </w:t>
      </w:r>
      <w:r w:rsidRPr="002D4848">
        <w:rPr>
          <w:rFonts w:ascii="Verdana" w:hAnsi="Verdana"/>
          <w:b/>
        </w:rPr>
        <w:t>Mean Pay Gap</w:t>
      </w:r>
      <w:r w:rsidRPr="002D4848">
        <w:rPr>
          <w:rFonts w:ascii="Verdana" w:hAnsi="Verdana"/>
          <w:b/>
        </w:rPr>
        <w:tab/>
      </w:r>
      <w:r w:rsidRPr="002D4848">
        <w:rPr>
          <w:rFonts w:ascii="Verdana" w:hAnsi="Verdana"/>
          <w:b/>
        </w:rPr>
        <w:tab/>
        <w:t xml:space="preserve">     Median Pay Gap</w:t>
      </w:r>
    </w:p>
    <w:p w:rsidR="00AD0837" w:rsidRPr="002D4848" w:rsidRDefault="00AD0837" w:rsidP="00AD0837">
      <w:pPr>
        <w:spacing w:after="0"/>
        <w:ind w:left="1440"/>
        <w:rPr>
          <w:rFonts w:ascii="Verdana" w:hAnsi="Verdana"/>
        </w:rPr>
      </w:pPr>
      <w:r w:rsidRPr="002D4848">
        <w:rPr>
          <w:rFonts w:ascii="Verdana" w:hAnsi="Verdana"/>
        </w:rPr>
        <w:t xml:space="preserve"> </w:t>
      </w:r>
      <w:r w:rsidRPr="002D4848">
        <w:rPr>
          <w:rFonts w:ascii="Verdana" w:hAnsi="Verdana"/>
          <w:noProof/>
          <w:lang w:eastAsia="en-GB"/>
        </w:rPr>
        <w:drawing>
          <wp:inline distT="0" distB="0" distL="0" distR="0" wp14:anchorId="756FF24E" wp14:editId="62AF82C9">
            <wp:extent cx="632515" cy="746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D4848">
        <w:rPr>
          <w:rFonts w:ascii="Verdana" w:hAnsi="Verdana"/>
        </w:rPr>
        <w:tab/>
      </w:r>
      <w:r w:rsidRPr="002D4848">
        <w:rPr>
          <w:rFonts w:ascii="Verdana" w:hAnsi="Verdana"/>
        </w:rPr>
        <w:tab/>
      </w:r>
      <w:r w:rsidRPr="002D4848">
        <w:rPr>
          <w:rFonts w:ascii="Verdana" w:hAnsi="Verdana"/>
        </w:rPr>
        <w:tab/>
      </w:r>
      <w:r w:rsidRPr="002D4848">
        <w:rPr>
          <w:rFonts w:ascii="Verdana" w:hAnsi="Verdana"/>
        </w:rPr>
        <w:tab/>
        <w:t xml:space="preserve">  </w:t>
      </w:r>
      <w:r w:rsidRPr="002D4848">
        <w:rPr>
          <w:rFonts w:ascii="Verdana" w:hAnsi="Verdana"/>
          <w:noProof/>
          <w:lang w:eastAsia="en-GB"/>
        </w:rPr>
        <w:drawing>
          <wp:inline distT="0" distB="0" distL="0" distR="0" wp14:anchorId="02393AF4" wp14:editId="689765A0">
            <wp:extent cx="632515" cy="746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D4848">
        <w:rPr>
          <w:rFonts w:ascii="Verdana" w:hAnsi="Verdana"/>
        </w:rPr>
        <w:t xml:space="preserve"> </w:t>
      </w:r>
    </w:p>
    <w:p w:rsidR="00AD0837" w:rsidRPr="002E52D9" w:rsidRDefault="00AD0837" w:rsidP="00AD0837">
      <w:pPr>
        <w:spacing w:after="0"/>
        <w:ind w:left="720" w:firstLine="720"/>
        <w:rPr>
          <w:rFonts w:ascii="Verdana" w:hAnsi="Verdana"/>
        </w:rPr>
      </w:pPr>
      <w:r w:rsidRPr="002D4848">
        <w:rPr>
          <w:rFonts w:ascii="Verdana" w:hAnsi="Verdana"/>
          <w:b/>
        </w:rPr>
        <w:t xml:space="preserve">    </w:t>
      </w:r>
      <w:r w:rsidR="00472195" w:rsidRPr="002D4848">
        <w:rPr>
          <w:rFonts w:ascii="Verdana" w:hAnsi="Verdana"/>
          <w:b/>
        </w:rPr>
        <w:t>37.5</w:t>
      </w:r>
      <w:r w:rsidRPr="002D4848">
        <w:rPr>
          <w:rFonts w:ascii="Verdana" w:hAnsi="Verdana"/>
          <w:b/>
        </w:rPr>
        <w:t>%</w:t>
      </w:r>
      <w:r w:rsidRPr="002D4848">
        <w:rPr>
          <w:rFonts w:ascii="Verdana" w:hAnsi="Verdana"/>
        </w:rPr>
        <w:tab/>
      </w:r>
      <w:r w:rsidRPr="002D4848">
        <w:rPr>
          <w:rFonts w:ascii="Verdana" w:hAnsi="Verdana"/>
        </w:rPr>
        <w:tab/>
        <w:t xml:space="preserve">   </w:t>
      </w:r>
      <w:r w:rsidRPr="002D4848">
        <w:rPr>
          <w:rFonts w:ascii="Verdana" w:hAnsi="Verdana"/>
        </w:rPr>
        <w:tab/>
      </w:r>
      <w:r w:rsidRPr="002D4848">
        <w:rPr>
          <w:rFonts w:ascii="Verdana" w:hAnsi="Verdana"/>
        </w:rPr>
        <w:tab/>
      </w:r>
      <w:r w:rsidRPr="002D4848">
        <w:rPr>
          <w:rFonts w:ascii="Verdana" w:hAnsi="Verdana"/>
          <w:b/>
        </w:rPr>
        <w:t xml:space="preserve">     </w:t>
      </w:r>
      <w:r w:rsidR="0090333D" w:rsidRPr="002D4848">
        <w:rPr>
          <w:rFonts w:ascii="Verdana" w:hAnsi="Verdana"/>
          <w:b/>
        </w:rPr>
        <w:t>37.5</w:t>
      </w:r>
      <w:r w:rsidRPr="002D4848">
        <w:rPr>
          <w:rFonts w:ascii="Verdana" w:hAnsi="Verdana"/>
          <w:b/>
        </w:rPr>
        <w:t>%</w:t>
      </w:r>
    </w:p>
    <w:p w:rsidR="00AD0837" w:rsidRPr="002E52D9" w:rsidRDefault="00AD0837" w:rsidP="00AD0837">
      <w:pPr>
        <w:spacing w:after="0"/>
        <w:rPr>
          <w:rFonts w:ascii="Verdana" w:hAnsi="Verdana"/>
          <w:szCs w:val="36"/>
        </w:rPr>
      </w:pPr>
      <w:r w:rsidRPr="002E52D9">
        <w:rPr>
          <w:rFonts w:ascii="Verdana" w:hAnsi="Verdana"/>
          <w:szCs w:val="36"/>
        </w:rPr>
        <w:t xml:space="preserve">                           </w:t>
      </w:r>
    </w:p>
    <w:p w:rsidR="00AD0837" w:rsidRPr="002E52D9" w:rsidRDefault="00AD0837" w:rsidP="00AD0837">
      <w:pPr>
        <w:spacing w:after="0"/>
        <w:rPr>
          <w:rFonts w:ascii="Verdana" w:hAnsi="Verdana"/>
          <w:szCs w:val="36"/>
        </w:rPr>
      </w:pPr>
    </w:p>
    <w:p w:rsidR="00AD0837" w:rsidRPr="002E52D9" w:rsidRDefault="00AD0837" w:rsidP="00AD0837">
      <w:pPr>
        <w:spacing w:after="0"/>
        <w:rPr>
          <w:rFonts w:ascii="Verdana" w:hAnsi="Verdana"/>
          <w:szCs w:val="36"/>
        </w:rPr>
      </w:pPr>
      <w:r w:rsidRPr="002E52D9">
        <w:rPr>
          <w:rFonts w:ascii="Verdana" w:hAnsi="Verdana"/>
          <w:szCs w:val="36"/>
        </w:rPr>
        <w:t xml:space="preserve">                        Proportion of men and women receiving bonus</w:t>
      </w:r>
    </w:p>
    <w:p w:rsidR="00AD0837" w:rsidRPr="002E52D9" w:rsidRDefault="00AD0837" w:rsidP="00AD0837">
      <w:pPr>
        <w:spacing w:after="0"/>
        <w:rPr>
          <w:rFonts w:ascii="Verdana" w:hAnsi="Verdana"/>
          <w:szCs w:val="36"/>
        </w:rPr>
      </w:pPr>
      <w:r w:rsidRPr="002E52D9">
        <w:rPr>
          <w:rFonts w:ascii="Verdana" w:hAnsi="Verdana"/>
          <w:szCs w:val="36"/>
        </w:rPr>
        <w:t xml:space="preserve">                                                 </w:t>
      </w:r>
      <w:r w:rsidRPr="002E52D9">
        <w:rPr>
          <w:rFonts w:ascii="Verdana" w:hAnsi="Verdana"/>
          <w:noProof/>
          <w:szCs w:val="36"/>
          <w:lang w:eastAsia="en-GB"/>
        </w:rPr>
        <w:drawing>
          <wp:inline distT="0" distB="0" distL="0" distR="0" wp14:anchorId="437EF3CF" wp14:editId="785C1ACC">
            <wp:extent cx="632515" cy="74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p>
    <w:p w:rsidR="00AD0837" w:rsidRPr="002E52D9" w:rsidRDefault="00AD0837" w:rsidP="00AD0837">
      <w:pPr>
        <w:spacing w:after="0"/>
        <w:ind w:left="3600"/>
        <w:rPr>
          <w:rFonts w:ascii="Verdana" w:hAnsi="Verdana"/>
          <w:szCs w:val="36"/>
        </w:rPr>
      </w:pPr>
      <w:r w:rsidRPr="002E52D9">
        <w:rPr>
          <w:rFonts w:ascii="Verdana" w:hAnsi="Verdana"/>
          <w:szCs w:val="36"/>
        </w:rPr>
        <w:t xml:space="preserve">  0.1% 0.1%</w:t>
      </w:r>
    </w:p>
    <w:p w:rsidR="00AD0837" w:rsidRPr="002E52D9" w:rsidRDefault="00AD0837" w:rsidP="00AD0837">
      <w:pPr>
        <w:spacing w:after="0"/>
        <w:ind w:left="720" w:firstLine="720"/>
        <w:rPr>
          <w:rFonts w:ascii="Verdana" w:hAnsi="Verdana"/>
        </w:rPr>
      </w:pPr>
    </w:p>
    <w:p w:rsidR="00AD0837" w:rsidRPr="002E52D9" w:rsidRDefault="00AD0837" w:rsidP="00AD0837">
      <w:pPr>
        <w:rPr>
          <w:rFonts w:ascii="Verdana" w:hAnsi="Verdana"/>
          <w:szCs w:val="36"/>
        </w:rPr>
      </w:pPr>
      <w:r w:rsidRPr="00472195">
        <w:rPr>
          <w:rFonts w:ascii="Verdana" w:hAnsi="Verdana"/>
          <w:szCs w:val="36"/>
        </w:rPr>
        <w:t>FC only operates a performance bonus for the senior staff group</w:t>
      </w:r>
      <w:r w:rsidR="005C2006">
        <w:rPr>
          <w:rFonts w:ascii="Verdana" w:hAnsi="Verdana"/>
          <w:szCs w:val="36"/>
        </w:rPr>
        <w:t>, which constitutes only 11 employees in the FC</w:t>
      </w:r>
      <w:r w:rsidRPr="00472195">
        <w:rPr>
          <w:rFonts w:ascii="Verdana" w:hAnsi="Verdana"/>
          <w:szCs w:val="36"/>
        </w:rPr>
        <w:t xml:space="preserve">. </w:t>
      </w:r>
      <w:r w:rsidR="005C2006">
        <w:rPr>
          <w:rFonts w:ascii="Verdana" w:hAnsi="Verdana"/>
          <w:szCs w:val="36"/>
        </w:rPr>
        <w:t xml:space="preserve"> </w:t>
      </w:r>
      <w:r w:rsidR="00472195" w:rsidRPr="00472195">
        <w:rPr>
          <w:rFonts w:ascii="Verdana" w:hAnsi="Verdana"/>
          <w:szCs w:val="36"/>
        </w:rPr>
        <w:t xml:space="preserve">From 1 April 2017 until </w:t>
      </w:r>
      <w:r w:rsidRPr="00472195">
        <w:rPr>
          <w:rFonts w:ascii="Verdana" w:hAnsi="Verdana"/>
          <w:szCs w:val="36"/>
        </w:rPr>
        <w:t xml:space="preserve">31 March 2018 there were three recipients of a bonus across FC. </w:t>
      </w:r>
      <w:r w:rsidR="005C2006">
        <w:rPr>
          <w:rFonts w:ascii="Verdana" w:hAnsi="Verdana"/>
          <w:szCs w:val="36"/>
        </w:rPr>
        <w:t xml:space="preserve"> </w:t>
      </w:r>
      <w:r w:rsidRPr="00472195">
        <w:rPr>
          <w:rFonts w:ascii="Verdana" w:hAnsi="Verdana"/>
          <w:szCs w:val="36"/>
        </w:rPr>
        <w:t>This represents 0.1% of men and 0.1% of women</w:t>
      </w:r>
      <w:r w:rsidR="005C2006">
        <w:rPr>
          <w:rFonts w:ascii="Verdana" w:hAnsi="Verdana"/>
          <w:szCs w:val="36"/>
        </w:rPr>
        <w:t xml:space="preserve"> across FC</w:t>
      </w:r>
      <w:r w:rsidRPr="00472195">
        <w:rPr>
          <w:rFonts w:ascii="Verdana" w:hAnsi="Verdana"/>
          <w:szCs w:val="36"/>
        </w:rPr>
        <w:t xml:space="preserve">. </w:t>
      </w:r>
      <w:r w:rsidR="005C2006">
        <w:rPr>
          <w:rFonts w:ascii="Verdana" w:hAnsi="Verdana"/>
          <w:szCs w:val="36"/>
        </w:rPr>
        <w:t xml:space="preserve"> </w:t>
      </w:r>
      <w:r w:rsidRPr="00472195">
        <w:rPr>
          <w:rFonts w:ascii="Verdana" w:hAnsi="Verdana"/>
          <w:szCs w:val="36"/>
        </w:rPr>
        <w:t>The pay gap</w:t>
      </w:r>
      <w:r w:rsidR="005C2006">
        <w:rPr>
          <w:rFonts w:ascii="Verdana" w:hAnsi="Verdana"/>
          <w:szCs w:val="36"/>
        </w:rPr>
        <w:t>s</w:t>
      </w:r>
      <w:r w:rsidRPr="00472195">
        <w:rPr>
          <w:rFonts w:ascii="Verdana" w:hAnsi="Verdana"/>
          <w:szCs w:val="36"/>
        </w:rPr>
        <w:t xml:space="preserve"> between bonuses for men and women using both the mean and median calculations</w:t>
      </w:r>
      <w:r w:rsidR="00472195" w:rsidRPr="00472195">
        <w:rPr>
          <w:rFonts w:ascii="Verdana" w:hAnsi="Verdana"/>
          <w:szCs w:val="36"/>
        </w:rPr>
        <w:t xml:space="preserve"> </w:t>
      </w:r>
      <w:r w:rsidR="00603233">
        <w:rPr>
          <w:rFonts w:ascii="Verdana" w:hAnsi="Verdana"/>
          <w:szCs w:val="36"/>
        </w:rPr>
        <w:t>have</w:t>
      </w:r>
      <w:r w:rsidR="00472195" w:rsidRPr="00472195">
        <w:rPr>
          <w:rFonts w:ascii="Verdana" w:hAnsi="Verdana"/>
          <w:szCs w:val="36"/>
        </w:rPr>
        <w:t xml:space="preserve"> increased from last year when we </w:t>
      </w:r>
      <w:r w:rsidR="00647D2D">
        <w:rPr>
          <w:rFonts w:ascii="Verdana" w:hAnsi="Verdana"/>
          <w:szCs w:val="36"/>
        </w:rPr>
        <w:t xml:space="preserve">had </w:t>
      </w:r>
      <w:r w:rsidR="00472195" w:rsidRPr="00472195">
        <w:rPr>
          <w:rFonts w:ascii="Verdana" w:hAnsi="Verdana"/>
          <w:szCs w:val="36"/>
        </w:rPr>
        <w:t xml:space="preserve">no </w:t>
      </w:r>
      <w:r w:rsidR="00647D2D">
        <w:rPr>
          <w:rFonts w:ascii="Verdana" w:hAnsi="Verdana"/>
          <w:szCs w:val="36"/>
        </w:rPr>
        <w:t xml:space="preserve">bonus </w:t>
      </w:r>
      <w:r w:rsidR="00472195" w:rsidRPr="00472195">
        <w:rPr>
          <w:rFonts w:ascii="Verdana" w:hAnsi="Verdana"/>
          <w:szCs w:val="36"/>
        </w:rPr>
        <w:t>pay gap</w:t>
      </w:r>
      <w:r w:rsidRPr="00472195">
        <w:rPr>
          <w:rFonts w:ascii="Verdana" w:hAnsi="Verdana"/>
          <w:szCs w:val="36"/>
        </w:rPr>
        <w:t>.</w:t>
      </w:r>
      <w:r w:rsidR="00472195" w:rsidRPr="00472195">
        <w:rPr>
          <w:rFonts w:ascii="Verdana" w:hAnsi="Verdana"/>
          <w:szCs w:val="36"/>
        </w:rPr>
        <w:t xml:space="preserve">  However, with so few members of staff eligible for bonuses within the FC, a single award to a single individual can make a significant difference</w:t>
      </w:r>
      <w:r w:rsidR="00472195">
        <w:rPr>
          <w:rFonts w:ascii="Verdana" w:hAnsi="Verdana"/>
          <w:szCs w:val="36"/>
        </w:rPr>
        <w:t xml:space="preserve"> to the percentage pay gaps</w:t>
      </w:r>
      <w:r w:rsidR="00472195" w:rsidRPr="00472195">
        <w:rPr>
          <w:rFonts w:ascii="Verdana" w:hAnsi="Verdana"/>
          <w:szCs w:val="36"/>
        </w:rPr>
        <w:t>.</w:t>
      </w:r>
    </w:p>
    <w:p w:rsidR="00AD0837" w:rsidRPr="002E52D9" w:rsidRDefault="00AD0837" w:rsidP="00AD0837">
      <w:pPr>
        <w:rPr>
          <w:rFonts w:ascii="Verdana" w:hAnsi="Verdana"/>
          <w:color w:val="008080"/>
          <w:sz w:val="36"/>
          <w:szCs w:val="36"/>
        </w:rPr>
      </w:pPr>
    </w:p>
    <w:p w:rsidR="00472195" w:rsidRDefault="00472195">
      <w:pPr>
        <w:rPr>
          <w:rFonts w:ascii="Verdana" w:hAnsi="Verdana"/>
          <w:color w:val="008080"/>
          <w:sz w:val="36"/>
          <w:szCs w:val="36"/>
        </w:rPr>
      </w:pPr>
      <w:r>
        <w:rPr>
          <w:rFonts w:ascii="Verdana" w:hAnsi="Verdana"/>
          <w:color w:val="008080"/>
          <w:sz w:val="36"/>
          <w:szCs w:val="36"/>
        </w:rPr>
        <w:br w:type="page"/>
      </w:r>
    </w:p>
    <w:p w:rsidR="00AD0837" w:rsidRPr="002E52D9" w:rsidRDefault="00AD0837" w:rsidP="00AD0837">
      <w:pPr>
        <w:rPr>
          <w:rFonts w:ascii="Verdana" w:hAnsi="Verdana"/>
          <w:color w:val="008080"/>
          <w:sz w:val="36"/>
          <w:szCs w:val="36"/>
        </w:rPr>
      </w:pPr>
      <w:r w:rsidRPr="002E52D9">
        <w:rPr>
          <w:rFonts w:ascii="Verdana" w:hAnsi="Verdana"/>
          <w:color w:val="008080"/>
          <w:sz w:val="36"/>
          <w:szCs w:val="36"/>
        </w:rPr>
        <w:lastRenderedPageBreak/>
        <w:t>Pay Quartiles</w:t>
      </w:r>
      <w:r w:rsidR="00250697">
        <w:rPr>
          <w:rFonts w:ascii="Verdana" w:hAnsi="Verdana"/>
          <w:color w:val="008080"/>
          <w:sz w:val="36"/>
          <w:szCs w:val="36"/>
        </w:rPr>
        <w:t xml:space="preserve"> (as at 31 March 2018)</w:t>
      </w:r>
    </w:p>
    <w:p w:rsidR="00AD0837" w:rsidRPr="002E52D9" w:rsidRDefault="00AD0837" w:rsidP="00AD0837">
      <w:pPr>
        <w:rPr>
          <w:rFonts w:ascii="Verdana" w:hAnsi="Verdana"/>
          <w:color w:val="008080"/>
          <w:sz w:val="28"/>
          <w:szCs w:val="36"/>
        </w:rPr>
      </w:pPr>
      <w:r w:rsidRPr="002E52D9">
        <w:rPr>
          <w:rFonts w:ascii="Verdana" w:hAnsi="Verdana"/>
          <w:color w:val="008080"/>
          <w:sz w:val="28"/>
          <w:szCs w:val="36"/>
        </w:rPr>
        <w:t>Proportion of men and women in each hourly pay quartile</w:t>
      </w:r>
    </w:p>
    <w:p w:rsidR="00AD0837" w:rsidRPr="00472195" w:rsidRDefault="00AD0837" w:rsidP="00AD0837">
      <w:pPr>
        <w:spacing w:after="0"/>
        <w:rPr>
          <w:rFonts w:ascii="Verdana" w:hAnsi="Verdana"/>
        </w:rPr>
      </w:pPr>
      <w:r w:rsidRPr="002E52D9">
        <w:rPr>
          <w:rFonts w:ascii="Verdana" w:hAnsi="Verdana"/>
        </w:rPr>
        <w:t xml:space="preserve">  </w:t>
      </w:r>
      <w:r w:rsidRPr="00472195">
        <w:rPr>
          <w:rFonts w:ascii="Verdana" w:hAnsi="Verdana"/>
          <w:noProof/>
          <w:szCs w:val="36"/>
          <w:lang w:eastAsia="en-GB"/>
        </w:rPr>
        <w:drawing>
          <wp:inline distT="0" distB="0" distL="0" distR="0" wp14:anchorId="0A812D73" wp14:editId="18B939B8">
            <wp:extent cx="632515" cy="746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472195">
        <w:rPr>
          <w:rFonts w:ascii="Verdana" w:hAnsi="Verdana"/>
        </w:rPr>
        <w:t xml:space="preserve">              </w:t>
      </w:r>
      <w:r w:rsidRPr="00472195">
        <w:rPr>
          <w:rFonts w:ascii="Verdana" w:hAnsi="Verdana"/>
          <w:noProof/>
          <w:szCs w:val="36"/>
          <w:lang w:eastAsia="en-GB"/>
        </w:rPr>
        <w:drawing>
          <wp:inline distT="0" distB="0" distL="0" distR="0" wp14:anchorId="14E81061" wp14:editId="25C9061F">
            <wp:extent cx="632515" cy="746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472195">
        <w:rPr>
          <w:rFonts w:ascii="Verdana" w:hAnsi="Verdana"/>
        </w:rPr>
        <w:t xml:space="preserve">         </w:t>
      </w:r>
      <w:r w:rsidRPr="00472195">
        <w:rPr>
          <w:rFonts w:ascii="Verdana" w:hAnsi="Verdana"/>
          <w:noProof/>
          <w:szCs w:val="36"/>
          <w:lang w:eastAsia="en-GB"/>
        </w:rPr>
        <w:drawing>
          <wp:inline distT="0" distB="0" distL="0" distR="0" wp14:anchorId="2BFCA589" wp14:editId="16673D2F">
            <wp:extent cx="632515" cy="746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472195">
        <w:rPr>
          <w:rFonts w:ascii="Verdana" w:hAnsi="Verdana"/>
        </w:rPr>
        <w:t xml:space="preserve">         </w:t>
      </w:r>
      <w:r w:rsidRPr="00472195">
        <w:rPr>
          <w:rFonts w:ascii="Verdana" w:hAnsi="Verdana"/>
          <w:noProof/>
          <w:szCs w:val="36"/>
          <w:lang w:eastAsia="en-GB"/>
        </w:rPr>
        <w:drawing>
          <wp:inline distT="0" distB="0" distL="0" distR="0" wp14:anchorId="11A2E156" wp14:editId="30AB48A1">
            <wp:extent cx="632515" cy="746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472195">
        <w:rPr>
          <w:rFonts w:ascii="Verdana" w:hAnsi="Verdana"/>
        </w:rPr>
        <w:t xml:space="preserve">         </w:t>
      </w:r>
      <w:r w:rsidRPr="00472195">
        <w:rPr>
          <w:rFonts w:ascii="Verdana" w:hAnsi="Verdana"/>
          <w:noProof/>
          <w:szCs w:val="36"/>
          <w:lang w:eastAsia="en-GB"/>
        </w:rPr>
        <w:drawing>
          <wp:inline distT="0" distB="0" distL="0" distR="0" wp14:anchorId="360E1EA8" wp14:editId="56BAE886">
            <wp:extent cx="632515" cy="746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9">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p>
    <w:p w:rsidR="00AD0837" w:rsidRPr="00472195" w:rsidRDefault="00AD0837" w:rsidP="00AD0837">
      <w:pPr>
        <w:spacing w:after="0" w:line="360" w:lineRule="auto"/>
        <w:rPr>
          <w:rFonts w:ascii="Verdana" w:hAnsi="Verdana"/>
        </w:rPr>
      </w:pPr>
      <w:r w:rsidRPr="00472195">
        <w:rPr>
          <w:rFonts w:ascii="Verdana" w:hAnsi="Verdana"/>
        </w:rPr>
        <w:t xml:space="preserve">  3</w:t>
      </w:r>
      <w:r w:rsidR="00472195" w:rsidRPr="00472195">
        <w:rPr>
          <w:rFonts w:ascii="Verdana" w:hAnsi="Verdana"/>
        </w:rPr>
        <w:t>6</w:t>
      </w:r>
      <w:r w:rsidRPr="00472195">
        <w:rPr>
          <w:rFonts w:ascii="Verdana" w:hAnsi="Verdana"/>
        </w:rPr>
        <w:t>% 6</w:t>
      </w:r>
      <w:r w:rsidR="00472195" w:rsidRPr="00472195">
        <w:rPr>
          <w:rFonts w:ascii="Verdana" w:hAnsi="Verdana"/>
        </w:rPr>
        <w:t>4</w:t>
      </w:r>
      <w:r w:rsidRPr="00472195">
        <w:rPr>
          <w:rFonts w:ascii="Verdana" w:hAnsi="Verdana"/>
        </w:rPr>
        <w:t>%</w:t>
      </w:r>
      <w:r w:rsidRPr="00472195">
        <w:rPr>
          <w:rFonts w:ascii="Verdana" w:hAnsi="Verdana"/>
        </w:rPr>
        <w:tab/>
      </w:r>
      <w:r w:rsidRPr="00472195">
        <w:rPr>
          <w:rFonts w:ascii="Verdana" w:hAnsi="Verdana"/>
        </w:rPr>
        <w:tab/>
        <w:t xml:space="preserve"> 4</w:t>
      </w:r>
      <w:r w:rsidR="00472195" w:rsidRPr="00472195">
        <w:rPr>
          <w:rFonts w:ascii="Verdana" w:hAnsi="Verdana"/>
        </w:rPr>
        <w:t>7</w:t>
      </w:r>
      <w:r w:rsidRPr="00472195">
        <w:rPr>
          <w:rFonts w:ascii="Verdana" w:hAnsi="Verdana"/>
        </w:rPr>
        <w:t>% 5</w:t>
      </w:r>
      <w:r w:rsidR="00472195" w:rsidRPr="00472195">
        <w:rPr>
          <w:rFonts w:ascii="Verdana" w:hAnsi="Verdana"/>
        </w:rPr>
        <w:t>3%</w:t>
      </w:r>
      <w:r w:rsidR="00472195" w:rsidRPr="00472195">
        <w:rPr>
          <w:rFonts w:ascii="Verdana" w:hAnsi="Verdana"/>
        </w:rPr>
        <w:tab/>
        <w:t xml:space="preserve">     27</w:t>
      </w:r>
      <w:r w:rsidRPr="00472195">
        <w:rPr>
          <w:rFonts w:ascii="Verdana" w:hAnsi="Verdana"/>
        </w:rPr>
        <w:t>% 7</w:t>
      </w:r>
      <w:r w:rsidR="00472195" w:rsidRPr="00472195">
        <w:rPr>
          <w:rFonts w:ascii="Verdana" w:hAnsi="Verdana"/>
        </w:rPr>
        <w:t>3</w:t>
      </w:r>
      <w:r w:rsidRPr="00472195">
        <w:rPr>
          <w:rFonts w:ascii="Verdana" w:hAnsi="Verdana"/>
        </w:rPr>
        <w:t>%       3</w:t>
      </w:r>
      <w:r w:rsidR="00472195" w:rsidRPr="00472195">
        <w:rPr>
          <w:rFonts w:ascii="Verdana" w:hAnsi="Verdana"/>
        </w:rPr>
        <w:t>5</w:t>
      </w:r>
      <w:r w:rsidRPr="00472195">
        <w:rPr>
          <w:rFonts w:ascii="Verdana" w:hAnsi="Verdana"/>
        </w:rPr>
        <w:t>% 6</w:t>
      </w:r>
      <w:r w:rsidR="00472195" w:rsidRPr="00472195">
        <w:rPr>
          <w:rFonts w:ascii="Verdana" w:hAnsi="Verdana"/>
        </w:rPr>
        <w:t>5</w:t>
      </w:r>
      <w:r w:rsidRPr="00472195">
        <w:rPr>
          <w:rFonts w:ascii="Verdana" w:hAnsi="Verdana"/>
        </w:rPr>
        <w:t>%</w:t>
      </w:r>
      <w:r w:rsidRPr="00472195">
        <w:rPr>
          <w:rFonts w:ascii="Verdana" w:hAnsi="Verdana"/>
        </w:rPr>
        <w:tab/>
        <w:t xml:space="preserve">  3</w:t>
      </w:r>
      <w:r w:rsidR="00472195" w:rsidRPr="00472195">
        <w:rPr>
          <w:rFonts w:ascii="Verdana" w:hAnsi="Verdana"/>
        </w:rPr>
        <w:t>3</w:t>
      </w:r>
      <w:r w:rsidRPr="00472195">
        <w:rPr>
          <w:rFonts w:ascii="Verdana" w:hAnsi="Verdana"/>
        </w:rPr>
        <w:t>% 6</w:t>
      </w:r>
      <w:r w:rsidR="00472195" w:rsidRPr="00472195">
        <w:rPr>
          <w:rFonts w:ascii="Verdana" w:hAnsi="Verdana"/>
        </w:rPr>
        <w:t>7</w:t>
      </w:r>
      <w:r w:rsidRPr="00472195">
        <w:rPr>
          <w:rFonts w:ascii="Verdana" w:hAnsi="Verdana"/>
        </w:rPr>
        <w:t>%</w:t>
      </w:r>
    </w:p>
    <w:p w:rsidR="00AD0837" w:rsidRPr="00472195" w:rsidRDefault="00AD0837" w:rsidP="00AD0837">
      <w:pPr>
        <w:spacing w:after="0" w:line="240" w:lineRule="auto"/>
        <w:rPr>
          <w:rFonts w:ascii="Verdana" w:hAnsi="Verdana"/>
          <w:sz w:val="20"/>
        </w:rPr>
      </w:pPr>
      <w:r w:rsidRPr="00472195">
        <w:rPr>
          <w:rFonts w:ascii="Verdana" w:hAnsi="Verdana"/>
          <w:sz w:val="20"/>
        </w:rPr>
        <w:t xml:space="preserve">   All Staff</w:t>
      </w:r>
      <w:r w:rsidRPr="00472195">
        <w:rPr>
          <w:rStyle w:val="FootnoteReference"/>
          <w:rFonts w:ascii="Verdana" w:hAnsi="Verdana"/>
          <w:sz w:val="20"/>
        </w:rPr>
        <w:footnoteReference w:id="1"/>
      </w:r>
      <w:r w:rsidRPr="00472195">
        <w:rPr>
          <w:rFonts w:ascii="Verdana" w:hAnsi="Verdana"/>
          <w:sz w:val="20"/>
        </w:rPr>
        <w:tab/>
        <w:t xml:space="preserve">         Lower Quartile      Lower Middle     Upper Middle</w:t>
      </w:r>
      <w:r w:rsidRPr="00472195">
        <w:rPr>
          <w:rFonts w:ascii="Verdana" w:hAnsi="Verdana"/>
          <w:sz w:val="20"/>
        </w:rPr>
        <w:tab/>
        <w:t>Upper Quartile</w:t>
      </w:r>
    </w:p>
    <w:p w:rsidR="00AD0837" w:rsidRPr="00472195" w:rsidRDefault="00AD0837" w:rsidP="00AD0837">
      <w:pPr>
        <w:spacing w:after="0" w:line="240" w:lineRule="auto"/>
        <w:rPr>
          <w:rFonts w:ascii="Verdana" w:hAnsi="Verdana"/>
          <w:sz w:val="20"/>
        </w:rPr>
      </w:pPr>
      <w:r w:rsidRPr="00472195">
        <w:rPr>
          <w:rFonts w:ascii="Verdana" w:hAnsi="Verdana"/>
          <w:sz w:val="20"/>
        </w:rPr>
        <w:tab/>
      </w:r>
      <w:r w:rsidRPr="00472195">
        <w:rPr>
          <w:rFonts w:ascii="Verdana" w:hAnsi="Verdana"/>
          <w:sz w:val="20"/>
        </w:rPr>
        <w:tab/>
      </w:r>
      <w:r w:rsidRPr="00472195">
        <w:rPr>
          <w:rFonts w:ascii="Verdana" w:hAnsi="Verdana"/>
          <w:sz w:val="20"/>
        </w:rPr>
        <w:tab/>
      </w:r>
      <w:r w:rsidRPr="00472195">
        <w:rPr>
          <w:rFonts w:ascii="Verdana" w:hAnsi="Verdana"/>
          <w:sz w:val="20"/>
        </w:rPr>
        <w:tab/>
      </w:r>
      <w:r w:rsidRPr="00472195">
        <w:rPr>
          <w:rFonts w:ascii="Verdana" w:hAnsi="Verdana"/>
          <w:sz w:val="20"/>
        </w:rPr>
        <w:tab/>
        <w:t xml:space="preserve">        Quartile</w:t>
      </w:r>
      <w:r w:rsidRPr="00472195">
        <w:rPr>
          <w:rFonts w:ascii="Verdana" w:hAnsi="Verdana"/>
          <w:sz w:val="20"/>
        </w:rPr>
        <w:tab/>
        <w:t xml:space="preserve">            </w:t>
      </w:r>
      <w:proofErr w:type="spellStart"/>
      <w:r w:rsidRPr="00472195">
        <w:rPr>
          <w:rFonts w:ascii="Verdana" w:hAnsi="Verdana"/>
          <w:sz w:val="20"/>
        </w:rPr>
        <w:t>Quartile</w:t>
      </w:r>
      <w:proofErr w:type="spellEnd"/>
    </w:p>
    <w:p w:rsidR="00AD0837" w:rsidRPr="00472195" w:rsidRDefault="00AD0837" w:rsidP="00AD0837">
      <w:pPr>
        <w:spacing w:after="0" w:line="240" w:lineRule="auto"/>
        <w:rPr>
          <w:rFonts w:ascii="Verdana" w:hAnsi="Verdana"/>
          <w:sz w:val="20"/>
        </w:rPr>
      </w:pPr>
    </w:p>
    <w:p w:rsidR="00AD0837" w:rsidRPr="00AD0837" w:rsidRDefault="00AD0837" w:rsidP="00AD0837">
      <w:pPr>
        <w:spacing w:after="0"/>
        <w:rPr>
          <w:rFonts w:ascii="Verdana" w:hAnsi="Verdana"/>
          <w:highlight w:val="yellow"/>
        </w:rPr>
      </w:pPr>
      <w:r w:rsidRPr="00472195">
        <w:rPr>
          <w:rFonts w:ascii="Verdana" w:hAnsi="Verdana"/>
        </w:rPr>
        <w:t>The lower quartile of staff comprises 4</w:t>
      </w:r>
      <w:r w:rsidR="00472195" w:rsidRPr="00472195">
        <w:rPr>
          <w:rFonts w:ascii="Verdana" w:hAnsi="Verdana"/>
        </w:rPr>
        <w:t>7</w:t>
      </w:r>
      <w:r w:rsidRPr="00472195">
        <w:rPr>
          <w:rFonts w:ascii="Verdana" w:hAnsi="Verdana"/>
        </w:rPr>
        <w:t>% female staff and the upper quartile comprises 3</w:t>
      </w:r>
      <w:r w:rsidR="00472195" w:rsidRPr="00472195">
        <w:rPr>
          <w:rFonts w:ascii="Verdana" w:hAnsi="Verdana"/>
        </w:rPr>
        <w:t>3</w:t>
      </w:r>
      <w:r w:rsidRPr="00472195">
        <w:rPr>
          <w:rFonts w:ascii="Verdana" w:hAnsi="Verdana"/>
        </w:rPr>
        <w:t>%. This compares with the wider FC population of 3</w:t>
      </w:r>
      <w:r w:rsidR="00472195" w:rsidRPr="00472195">
        <w:rPr>
          <w:rFonts w:ascii="Verdana" w:hAnsi="Verdana"/>
        </w:rPr>
        <w:t>6</w:t>
      </w:r>
      <w:r w:rsidRPr="00472195">
        <w:rPr>
          <w:rFonts w:ascii="Verdana" w:hAnsi="Verdana"/>
        </w:rPr>
        <w:t>% females</w:t>
      </w:r>
      <w:r w:rsidRPr="00472195">
        <w:rPr>
          <w:rStyle w:val="FootnoteReference"/>
          <w:rFonts w:ascii="Verdana" w:hAnsi="Verdana"/>
        </w:rPr>
        <w:footnoteReference w:id="2"/>
      </w:r>
      <w:r w:rsidRPr="00472195">
        <w:rPr>
          <w:rFonts w:ascii="Verdana" w:hAnsi="Verdana"/>
        </w:rPr>
        <w:t xml:space="preserve">. </w:t>
      </w:r>
    </w:p>
    <w:p w:rsidR="00AD0837" w:rsidRPr="00AD0837" w:rsidRDefault="00AD0837" w:rsidP="00AD0837">
      <w:pPr>
        <w:spacing w:after="0"/>
        <w:rPr>
          <w:rFonts w:ascii="Verdana" w:hAnsi="Verdana"/>
          <w:highlight w:val="yellow"/>
        </w:rPr>
      </w:pPr>
    </w:p>
    <w:p w:rsidR="00AD0837" w:rsidRPr="00472195" w:rsidRDefault="00AD0837" w:rsidP="00AD0837">
      <w:pPr>
        <w:spacing w:after="0"/>
        <w:rPr>
          <w:rFonts w:ascii="Verdana" w:hAnsi="Verdana"/>
        </w:rPr>
      </w:pPr>
      <w:r w:rsidRPr="00472195">
        <w:rPr>
          <w:rFonts w:ascii="Verdana" w:hAnsi="Verdana"/>
        </w:rPr>
        <w:t>This can also be seen in the following table which shows the distribution of female and male staff by grade. The arrow denotes increasing seniority of grades from junior roles to senior roles. There is a greater proportion of female staff in the most junior grades, PB6B and PB7 and a higher proportion of males in more senior roles, PB4 and higher. Civil Service equivalent grades are shown for comparison.</w:t>
      </w:r>
    </w:p>
    <w:p w:rsidR="00AD0837" w:rsidRPr="00AD0837" w:rsidRDefault="00AD0837" w:rsidP="00AD0837">
      <w:pPr>
        <w:spacing w:after="0"/>
        <w:rPr>
          <w:rFonts w:ascii="Verdana" w:hAnsi="Verdana"/>
          <w:highlight w:val="yellow"/>
        </w:rPr>
      </w:pPr>
    </w:p>
    <w:tbl>
      <w:tblPr>
        <w:tblStyle w:val="TableGrid"/>
        <w:tblW w:w="5000" w:type="pct"/>
        <w:tblLook w:val="04A0" w:firstRow="1" w:lastRow="0" w:firstColumn="1" w:lastColumn="0" w:noHBand="0" w:noVBand="1"/>
      </w:tblPr>
      <w:tblGrid>
        <w:gridCol w:w="221"/>
        <w:gridCol w:w="2136"/>
        <w:gridCol w:w="1954"/>
        <w:gridCol w:w="1918"/>
        <w:gridCol w:w="1918"/>
        <w:gridCol w:w="1095"/>
      </w:tblGrid>
      <w:tr w:rsidR="00AD0837" w:rsidRPr="00AD0837" w:rsidTr="00FA0C7A">
        <w:trPr>
          <w:trHeight w:val="1200"/>
        </w:trPr>
        <w:tc>
          <w:tcPr>
            <w:tcW w:w="1076" w:type="pct"/>
            <w:gridSpan w:val="2"/>
            <w:shd w:val="clear" w:color="auto" w:fill="D9D9D9" w:themeFill="background1" w:themeFillShade="D9"/>
          </w:tcPr>
          <w:p w:rsidR="00AD0837" w:rsidRPr="0090333D" w:rsidRDefault="00AD0837" w:rsidP="00FA0C7A">
            <w:pPr>
              <w:rPr>
                <w:rFonts w:ascii="Verdana" w:hAnsi="Verdana"/>
              </w:rPr>
            </w:pPr>
            <w:r w:rsidRPr="0090333D">
              <w:rPr>
                <w:rFonts w:ascii="Verdana" w:hAnsi="Verdana"/>
              </w:rPr>
              <w:t>FC Grade</w:t>
            </w:r>
          </w:p>
        </w:tc>
        <w:tc>
          <w:tcPr>
            <w:tcW w:w="878" w:type="pct"/>
            <w:shd w:val="clear" w:color="auto" w:fill="D9D9D9" w:themeFill="background1" w:themeFillShade="D9"/>
            <w:noWrap/>
          </w:tcPr>
          <w:p w:rsidR="00AD0837" w:rsidRPr="0090333D" w:rsidRDefault="00AD0837" w:rsidP="00FA0C7A">
            <w:pPr>
              <w:rPr>
                <w:rFonts w:ascii="Verdana" w:hAnsi="Verdana"/>
              </w:rPr>
            </w:pPr>
            <w:r w:rsidRPr="0090333D">
              <w:rPr>
                <w:rFonts w:ascii="Verdana" w:hAnsi="Verdana"/>
              </w:rPr>
              <w:t>Civil Service Grade</w:t>
            </w:r>
          </w:p>
        </w:tc>
        <w:tc>
          <w:tcPr>
            <w:tcW w:w="1310" w:type="pct"/>
            <w:shd w:val="clear" w:color="auto" w:fill="D9D9D9" w:themeFill="background1" w:themeFillShade="D9"/>
            <w:noWrap/>
          </w:tcPr>
          <w:p w:rsidR="00AD0837" w:rsidRPr="0090333D" w:rsidRDefault="00AD0837" w:rsidP="00FA0C7A">
            <w:pPr>
              <w:jc w:val="center"/>
              <w:rPr>
                <w:rFonts w:ascii="Verdana" w:hAnsi="Verdana"/>
              </w:rPr>
            </w:pPr>
            <w:r w:rsidRPr="0090333D">
              <w:rPr>
                <w:rFonts w:ascii="Verdana" w:hAnsi="Verdana"/>
              </w:rPr>
              <w:t xml:space="preserve">Number female </w:t>
            </w:r>
          </w:p>
          <w:p w:rsidR="00AD0837" w:rsidRPr="0090333D" w:rsidRDefault="00AD0837" w:rsidP="00FA0C7A">
            <w:pPr>
              <w:jc w:val="center"/>
              <w:rPr>
                <w:rFonts w:ascii="Verdana" w:hAnsi="Verdana"/>
              </w:rPr>
            </w:pPr>
            <w:r w:rsidRPr="0090333D">
              <w:rPr>
                <w:rFonts w:ascii="Verdana" w:hAnsi="Verdana"/>
              </w:rPr>
              <w:t xml:space="preserve">staff </w:t>
            </w:r>
          </w:p>
          <w:p w:rsidR="00AD0837" w:rsidRPr="0090333D" w:rsidRDefault="00AD0837" w:rsidP="00FA0C7A">
            <w:pPr>
              <w:jc w:val="center"/>
              <w:rPr>
                <w:rFonts w:ascii="Verdana" w:hAnsi="Verdana"/>
              </w:rPr>
            </w:pPr>
            <w:r w:rsidRPr="0090333D">
              <w:rPr>
                <w:rFonts w:ascii="Verdana" w:hAnsi="Verdana"/>
              </w:rPr>
              <w:t xml:space="preserve">(% female </w:t>
            </w:r>
          </w:p>
          <w:p w:rsidR="00AD0837" w:rsidRPr="0090333D" w:rsidRDefault="00AD0837" w:rsidP="00FA0C7A">
            <w:pPr>
              <w:jc w:val="center"/>
              <w:rPr>
                <w:rFonts w:ascii="Verdana" w:hAnsi="Verdana"/>
              </w:rPr>
            </w:pPr>
            <w:r w:rsidRPr="0090333D">
              <w:rPr>
                <w:rFonts w:ascii="Verdana" w:hAnsi="Verdana"/>
              </w:rPr>
              <w:t>staff in this grade)</w:t>
            </w:r>
          </w:p>
        </w:tc>
        <w:tc>
          <w:tcPr>
            <w:tcW w:w="1235" w:type="pct"/>
            <w:shd w:val="clear" w:color="auto" w:fill="D9D9D9" w:themeFill="background1" w:themeFillShade="D9"/>
            <w:noWrap/>
          </w:tcPr>
          <w:p w:rsidR="00AD0837" w:rsidRPr="0090333D" w:rsidRDefault="00AD0837" w:rsidP="00FA0C7A">
            <w:pPr>
              <w:jc w:val="center"/>
              <w:rPr>
                <w:rFonts w:ascii="Verdana" w:hAnsi="Verdana"/>
              </w:rPr>
            </w:pPr>
            <w:r w:rsidRPr="0090333D">
              <w:rPr>
                <w:rFonts w:ascii="Verdana" w:hAnsi="Verdana"/>
              </w:rPr>
              <w:t xml:space="preserve">Number male </w:t>
            </w:r>
          </w:p>
          <w:p w:rsidR="00AD0837" w:rsidRPr="0090333D" w:rsidRDefault="00AD0837" w:rsidP="00FA0C7A">
            <w:pPr>
              <w:jc w:val="center"/>
              <w:rPr>
                <w:rFonts w:ascii="Verdana" w:hAnsi="Verdana"/>
              </w:rPr>
            </w:pPr>
            <w:r w:rsidRPr="0090333D">
              <w:rPr>
                <w:rFonts w:ascii="Verdana" w:hAnsi="Verdana"/>
              </w:rPr>
              <w:t xml:space="preserve">staff </w:t>
            </w:r>
          </w:p>
          <w:p w:rsidR="00AD0837" w:rsidRPr="0090333D" w:rsidRDefault="00AD0837" w:rsidP="00FA0C7A">
            <w:pPr>
              <w:jc w:val="center"/>
              <w:rPr>
                <w:rFonts w:ascii="Verdana" w:hAnsi="Verdana"/>
              </w:rPr>
            </w:pPr>
            <w:r w:rsidRPr="0090333D">
              <w:rPr>
                <w:rFonts w:ascii="Verdana" w:hAnsi="Verdana"/>
              </w:rPr>
              <w:t xml:space="preserve">(% male </w:t>
            </w:r>
          </w:p>
          <w:p w:rsidR="00AD0837" w:rsidRPr="0090333D" w:rsidRDefault="00AD0837" w:rsidP="00FA0C7A">
            <w:pPr>
              <w:jc w:val="center"/>
              <w:rPr>
                <w:rFonts w:ascii="Verdana" w:hAnsi="Verdana"/>
              </w:rPr>
            </w:pPr>
            <w:r w:rsidRPr="0090333D">
              <w:rPr>
                <w:rFonts w:ascii="Verdana" w:hAnsi="Verdana"/>
              </w:rPr>
              <w:t>staff in this grade)</w:t>
            </w:r>
          </w:p>
        </w:tc>
        <w:tc>
          <w:tcPr>
            <w:tcW w:w="502" w:type="pct"/>
            <w:shd w:val="clear" w:color="auto" w:fill="D9D9D9" w:themeFill="background1" w:themeFillShade="D9"/>
            <w:noWrap/>
          </w:tcPr>
          <w:p w:rsidR="00AD0837" w:rsidRPr="0090333D" w:rsidRDefault="00AD0837" w:rsidP="00FA0C7A">
            <w:pPr>
              <w:jc w:val="center"/>
              <w:rPr>
                <w:rFonts w:ascii="Verdana" w:hAnsi="Verdana"/>
              </w:rPr>
            </w:pPr>
            <w:r w:rsidRPr="0090333D">
              <w:rPr>
                <w:rFonts w:ascii="Verdana" w:hAnsi="Verdana"/>
              </w:rPr>
              <w:t>% female</w:t>
            </w:r>
          </w:p>
        </w:tc>
      </w:tr>
      <w:tr w:rsidR="00AD0837" w:rsidRPr="00AD0837" w:rsidTr="00FA0C7A">
        <w:trPr>
          <w:trHeight w:val="264"/>
        </w:trPr>
        <w:tc>
          <w:tcPr>
            <w:tcW w:w="119" w:type="pct"/>
            <w:vMerge w:val="restart"/>
          </w:tcPr>
          <w:p w:rsidR="00AD0837" w:rsidRPr="0090333D" w:rsidRDefault="00AD0837" w:rsidP="00FA0C7A">
            <w:pPr>
              <w:rPr>
                <w:rFonts w:ascii="Verdana" w:hAnsi="Verdana"/>
              </w:rPr>
            </w:pPr>
            <w:r w:rsidRPr="0090333D">
              <w:rPr>
                <w:rFonts w:ascii="Verdana" w:hAnsi="Verdana"/>
                <w:noProof/>
              </w:rPr>
              <mc:AlternateContent>
                <mc:Choice Requires="wps">
                  <w:drawing>
                    <wp:anchor distT="0" distB="0" distL="114300" distR="114300" simplePos="0" relativeHeight="251660288" behindDoc="0" locked="0" layoutInCell="1" allowOverlap="1" wp14:anchorId="282C2C7C" wp14:editId="41B36BEF">
                      <wp:simplePos x="0" y="0"/>
                      <wp:positionH relativeFrom="column">
                        <wp:posOffset>-12700</wp:posOffset>
                      </wp:positionH>
                      <wp:positionV relativeFrom="paragraph">
                        <wp:posOffset>50165</wp:posOffset>
                      </wp:positionV>
                      <wp:extent cx="6350" cy="1295400"/>
                      <wp:effectExtent l="76200" t="0" r="107950" b="57150"/>
                      <wp:wrapNone/>
                      <wp:docPr id="3" name="Straight Arrow Connector 3"/>
                      <wp:cNvGraphicFramePr/>
                      <a:graphic xmlns:a="http://schemas.openxmlformats.org/drawingml/2006/main">
                        <a:graphicData uri="http://schemas.microsoft.com/office/word/2010/wordprocessingShape">
                          <wps:wsp>
                            <wps:cNvCnPr/>
                            <wps:spPr>
                              <a:xfrm>
                                <a:off x="0" y="0"/>
                                <a:ext cx="6350" cy="1295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pt;margin-top:3.95pt;width:.5pt;height:10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" strokecolor="#4579b8 [3044]">
                      <v:stroke endarrow="open"/>
                    </v:shape>
                  </w:pict>
                </mc:Fallback>
              </mc:AlternateContent>
            </w:r>
          </w:p>
        </w:tc>
        <w:tc>
          <w:tcPr>
            <w:tcW w:w="957" w:type="pct"/>
            <w:noWrap/>
            <w:hideMark/>
          </w:tcPr>
          <w:p w:rsidR="00AD0837" w:rsidRPr="0090333D" w:rsidRDefault="00AD0837" w:rsidP="00FA0C7A">
            <w:pPr>
              <w:rPr>
                <w:rFonts w:ascii="Verdana" w:hAnsi="Verdana"/>
              </w:rPr>
            </w:pPr>
            <w:r w:rsidRPr="0090333D">
              <w:rPr>
                <w:rFonts w:ascii="Verdana" w:hAnsi="Verdana"/>
              </w:rPr>
              <w:t>PB7 &amp; PB6B</w:t>
            </w:r>
          </w:p>
        </w:tc>
        <w:tc>
          <w:tcPr>
            <w:tcW w:w="878" w:type="pct"/>
            <w:noWrap/>
            <w:hideMark/>
          </w:tcPr>
          <w:p w:rsidR="00AD0837" w:rsidRPr="0090333D" w:rsidRDefault="00AD0837" w:rsidP="00FA0C7A">
            <w:pPr>
              <w:rPr>
                <w:rFonts w:ascii="Verdana" w:hAnsi="Verdana"/>
              </w:rPr>
            </w:pPr>
            <w:r w:rsidRPr="0090333D">
              <w:rPr>
                <w:rFonts w:ascii="Verdana" w:hAnsi="Verdana"/>
              </w:rPr>
              <w:t>AA/AO</w:t>
            </w:r>
          </w:p>
        </w:tc>
        <w:tc>
          <w:tcPr>
            <w:tcW w:w="1310" w:type="pct"/>
            <w:noWrap/>
            <w:hideMark/>
          </w:tcPr>
          <w:p w:rsidR="00AD0837" w:rsidRPr="0090333D" w:rsidRDefault="00647D2D" w:rsidP="00647D2D">
            <w:pPr>
              <w:jc w:val="center"/>
              <w:rPr>
                <w:rFonts w:ascii="Verdana" w:hAnsi="Verdana"/>
              </w:rPr>
            </w:pPr>
            <w:r w:rsidRPr="0090333D">
              <w:rPr>
                <w:rFonts w:ascii="Verdana" w:hAnsi="Verdana"/>
              </w:rPr>
              <w:t>307 (34</w:t>
            </w:r>
            <w:r w:rsidR="00AD0837" w:rsidRPr="0090333D">
              <w:rPr>
                <w:rFonts w:ascii="Verdana" w:hAnsi="Verdana"/>
              </w:rPr>
              <w:t>%)</w:t>
            </w:r>
          </w:p>
        </w:tc>
        <w:tc>
          <w:tcPr>
            <w:tcW w:w="1235" w:type="pct"/>
            <w:noWrap/>
            <w:hideMark/>
          </w:tcPr>
          <w:p w:rsidR="00AD0837" w:rsidRPr="0090333D" w:rsidRDefault="00647D2D" w:rsidP="00FA0C7A">
            <w:pPr>
              <w:jc w:val="center"/>
              <w:rPr>
                <w:rFonts w:ascii="Verdana" w:hAnsi="Verdana"/>
              </w:rPr>
            </w:pPr>
            <w:r w:rsidRPr="0090333D">
              <w:rPr>
                <w:rFonts w:ascii="Verdana" w:hAnsi="Verdana"/>
              </w:rPr>
              <w:t>323 (20</w:t>
            </w:r>
            <w:r w:rsidR="00AD0837" w:rsidRPr="0090333D">
              <w:rPr>
                <w:rFonts w:ascii="Verdana" w:hAnsi="Verdana"/>
              </w:rPr>
              <w:t>%)</w:t>
            </w:r>
          </w:p>
        </w:tc>
        <w:tc>
          <w:tcPr>
            <w:tcW w:w="502" w:type="pct"/>
            <w:noWrap/>
          </w:tcPr>
          <w:p w:rsidR="00AD0837" w:rsidRPr="0090333D" w:rsidRDefault="00647D2D" w:rsidP="00FA0C7A">
            <w:pPr>
              <w:jc w:val="center"/>
              <w:rPr>
                <w:rFonts w:ascii="Verdana" w:hAnsi="Verdana"/>
              </w:rPr>
            </w:pPr>
            <w:r w:rsidRPr="0090333D">
              <w:rPr>
                <w:rFonts w:ascii="Verdana" w:hAnsi="Verdana"/>
              </w:rPr>
              <w:t>49</w:t>
            </w:r>
            <w:r w:rsidR="00AD0837" w:rsidRPr="0090333D">
              <w:rPr>
                <w:rFonts w:ascii="Verdana" w:hAnsi="Verdana"/>
              </w:rPr>
              <w:t>%</w:t>
            </w:r>
          </w:p>
        </w:tc>
      </w:tr>
      <w:tr w:rsidR="00AD0837" w:rsidRPr="00AD0837" w:rsidTr="00FA0C7A">
        <w:trPr>
          <w:trHeight w:val="264"/>
        </w:trPr>
        <w:tc>
          <w:tcPr>
            <w:tcW w:w="119" w:type="pct"/>
            <w:vMerge/>
          </w:tcPr>
          <w:p w:rsidR="00AD0837" w:rsidRPr="0090333D" w:rsidRDefault="00AD0837" w:rsidP="00FA0C7A">
            <w:pPr>
              <w:rPr>
                <w:rFonts w:ascii="Verdana" w:hAnsi="Verdana"/>
              </w:rPr>
            </w:pPr>
          </w:p>
        </w:tc>
        <w:tc>
          <w:tcPr>
            <w:tcW w:w="957" w:type="pct"/>
            <w:noWrap/>
            <w:hideMark/>
          </w:tcPr>
          <w:p w:rsidR="00AD0837" w:rsidRPr="0090333D" w:rsidRDefault="00AD0837" w:rsidP="00FA0C7A">
            <w:pPr>
              <w:rPr>
                <w:rFonts w:ascii="Verdana" w:hAnsi="Verdana"/>
              </w:rPr>
            </w:pPr>
            <w:r w:rsidRPr="0090333D">
              <w:rPr>
                <w:rFonts w:ascii="Verdana" w:hAnsi="Verdana"/>
              </w:rPr>
              <w:t>PB6A</w:t>
            </w:r>
          </w:p>
        </w:tc>
        <w:tc>
          <w:tcPr>
            <w:tcW w:w="878" w:type="pct"/>
            <w:noWrap/>
            <w:hideMark/>
          </w:tcPr>
          <w:p w:rsidR="00AD0837" w:rsidRPr="0090333D" w:rsidRDefault="00AD0837" w:rsidP="00FA0C7A">
            <w:pPr>
              <w:rPr>
                <w:rFonts w:ascii="Verdana" w:hAnsi="Verdana"/>
              </w:rPr>
            </w:pPr>
          </w:p>
        </w:tc>
        <w:tc>
          <w:tcPr>
            <w:tcW w:w="1310" w:type="pct"/>
            <w:noWrap/>
            <w:hideMark/>
          </w:tcPr>
          <w:p w:rsidR="00AD0837" w:rsidRPr="0090333D" w:rsidRDefault="00AD0837" w:rsidP="00647D2D">
            <w:pPr>
              <w:jc w:val="center"/>
              <w:rPr>
                <w:rFonts w:ascii="Verdana" w:hAnsi="Verdana"/>
              </w:rPr>
            </w:pPr>
            <w:r w:rsidRPr="0090333D">
              <w:rPr>
                <w:rFonts w:ascii="Verdana" w:hAnsi="Verdana"/>
              </w:rPr>
              <w:t>12</w:t>
            </w:r>
            <w:r w:rsidR="00647D2D" w:rsidRPr="0090333D">
              <w:rPr>
                <w:rFonts w:ascii="Verdana" w:hAnsi="Verdana"/>
              </w:rPr>
              <w:t>1</w:t>
            </w:r>
            <w:r w:rsidRPr="0090333D">
              <w:rPr>
                <w:rFonts w:ascii="Verdana" w:hAnsi="Verdana"/>
              </w:rPr>
              <w:t xml:space="preserve"> (1</w:t>
            </w:r>
            <w:r w:rsidR="00647D2D" w:rsidRPr="0090333D">
              <w:rPr>
                <w:rFonts w:ascii="Verdana" w:hAnsi="Verdana"/>
              </w:rPr>
              <w:t>4</w:t>
            </w:r>
            <w:r w:rsidRPr="0090333D">
              <w:rPr>
                <w:rFonts w:ascii="Verdana" w:hAnsi="Verdana"/>
              </w:rPr>
              <w:t>%)</w:t>
            </w:r>
          </w:p>
        </w:tc>
        <w:tc>
          <w:tcPr>
            <w:tcW w:w="1235" w:type="pct"/>
            <w:noWrap/>
            <w:hideMark/>
          </w:tcPr>
          <w:p w:rsidR="00AD0837" w:rsidRPr="0090333D" w:rsidRDefault="00647D2D" w:rsidP="00FA0C7A">
            <w:pPr>
              <w:jc w:val="center"/>
              <w:rPr>
                <w:rFonts w:ascii="Verdana" w:hAnsi="Verdana"/>
              </w:rPr>
            </w:pPr>
            <w:r w:rsidRPr="0090333D">
              <w:rPr>
                <w:rFonts w:ascii="Verdana" w:hAnsi="Verdana"/>
              </w:rPr>
              <w:t>285 (18</w:t>
            </w:r>
            <w:r w:rsidR="00AD0837" w:rsidRPr="0090333D">
              <w:rPr>
                <w:rFonts w:ascii="Verdana" w:hAnsi="Verdana"/>
              </w:rPr>
              <w:t>%)</w:t>
            </w:r>
          </w:p>
        </w:tc>
        <w:tc>
          <w:tcPr>
            <w:tcW w:w="502" w:type="pct"/>
            <w:noWrap/>
          </w:tcPr>
          <w:p w:rsidR="00AD0837" w:rsidRPr="0090333D" w:rsidRDefault="00647D2D" w:rsidP="00FA0C7A">
            <w:pPr>
              <w:jc w:val="center"/>
              <w:rPr>
                <w:rFonts w:ascii="Verdana" w:hAnsi="Verdana"/>
              </w:rPr>
            </w:pPr>
            <w:r w:rsidRPr="0090333D">
              <w:rPr>
                <w:rFonts w:ascii="Verdana" w:hAnsi="Verdana"/>
              </w:rPr>
              <w:t>30</w:t>
            </w:r>
            <w:r w:rsidR="00AD0837" w:rsidRPr="0090333D">
              <w:rPr>
                <w:rFonts w:ascii="Verdana" w:hAnsi="Verdana"/>
              </w:rPr>
              <w:t>%</w:t>
            </w:r>
          </w:p>
        </w:tc>
      </w:tr>
      <w:tr w:rsidR="00AD0837" w:rsidRPr="00AD0837" w:rsidTr="00FA0C7A">
        <w:trPr>
          <w:trHeight w:val="264"/>
        </w:trPr>
        <w:tc>
          <w:tcPr>
            <w:tcW w:w="119" w:type="pct"/>
            <w:vMerge/>
          </w:tcPr>
          <w:p w:rsidR="00AD0837" w:rsidRPr="0090333D" w:rsidRDefault="00AD0837" w:rsidP="00FA0C7A">
            <w:pPr>
              <w:rPr>
                <w:rFonts w:ascii="Verdana" w:hAnsi="Verdana"/>
              </w:rPr>
            </w:pPr>
          </w:p>
        </w:tc>
        <w:tc>
          <w:tcPr>
            <w:tcW w:w="957" w:type="pct"/>
            <w:noWrap/>
            <w:hideMark/>
          </w:tcPr>
          <w:p w:rsidR="00AD0837" w:rsidRPr="0090333D" w:rsidRDefault="00AD0837" w:rsidP="00FA0C7A">
            <w:pPr>
              <w:rPr>
                <w:rFonts w:ascii="Verdana" w:hAnsi="Verdana"/>
              </w:rPr>
            </w:pPr>
            <w:r w:rsidRPr="0090333D">
              <w:rPr>
                <w:rFonts w:ascii="Verdana" w:hAnsi="Verdana"/>
              </w:rPr>
              <w:t>PB5 Ops &amp; PB6A Ops</w:t>
            </w:r>
          </w:p>
        </w:tc>
        <w:tc>
          <w:tcPr>
            <w:tcW w:w="878" w:type="pct"/>
            <w:noWrap/>
            <w:hideMark/>
          </w:tcPr>
          <w:p w:rsidR="00AD0837" w:rsidRPr="0090333D" w:rsidRDefault="00AD0837" w:rsidP="00FA0C7A">
            <w:pPr>
              <w:rPr>
                <w:rFonts w:ascii="Verdana" w:hAnsi="Verdana"/>
              </w:rPr>
            </w:pPr>
          </w:p>
        </w:tc>
        <w:tc>
          <w:tcPr>
            <w:tcW w:w="1310" w:type="pct"/>
            <w:noWrap/>
            <w:hideMark/>
          </w:tcPr>
          <w:p w:rsidR="00AD0837" w:rsidRPr="0090333D" w:rsidRDefault="00647D2D" w:rsidP="00647D2D">
            <w:pPr>
              <w:jc w:val="center"/>
              <w:rPr>
                <w:rFonts w:ascii="Verdana" w:hAnsi="Verdana"/>
              </w:rPr>
            </w:pPr>
            <w:r w:rsidRPr="0090333D">
              <w:rPr>
                <w:rFonts w:ascii="Verdana" w:hAnsi="Verdana"/>
              </w:rPr>
              <w:t>100</w:t>
            </w:r>
            <w:r w:rsidR="00AD0837" w:rsidRPr="0090333D">
              <w:rPr>
                <w:rFonts w:ascii="Verdana" w:hAnsi="Verdana"/>
              </w:rPr>
              <w:t xml:space="preserve"> (1</w:t>
            </w:r>
            <w:r w:rsidRPr="0090333D">
              <w:rPr>
                <w:rFonts w:ascii="Verdana" w:hAnsi="Verdana"/>
              </w:rPr>
              <w:t>1</w:t>
            </w:r>
            <w:r w:rsidR="00AD0837" w:rsidRPr="0090333D">
              <w:rPr>
                <w:rFonts w:ascii="Verdana" w:hAnsi="Verdana"/>
              </w:rPr>
              <w:t>%)</w:t>
            </w:r>
          </w:p>
        </w:tc>
        <w:tc>
          <w:tcPr>
            <w:tcW w:w="1235" w:type="pct"/>
            <w:noWrap/>
            <w:hideMark/>
          </w:tcPr>
          <w:p w:rsidR="00AD0837" w:rsidRPr="0090333D" w:rsidRDefault="00647D2D" w:rsidP="00647D2D">
            <w:pPr>
              <w:jc w:val="center"/>
              <w:rPr>
                <w:rFonts w:ascii="Verdana" w:hAnsi="Verdana"/>
              </w:rPr>
            </w:pPr>
            <w:r w:rsidRPr="0090333D">
              <w:rPr>
                <w:rFonts w:ascii="Verdana" w:hAnsi="Verdana"/>
              </w:rPr>
              <w:t>422</w:t>
            </w:r>
            <w:r w:rsidR="00AD0837" w:rsidRPr="0090333D">
              <w:rPr>
                <w:rFonts w:ascii="Verdana" w:hAnsi="Verdana"/>
              </w:rPr>
              <w:t xml:space="preserve"> (2</w:t>
            </w:r>
            <w:r w:rsidRPr="0090333D">
              <w:rPr>
                <w:rFonts w:ascii="Verdana" w:hAnsi="Verdana"/>
              </w:rPr>
              <w:t>6</w:t>
            </w:r>
            <w:r w:rsidR="00AD0837" w:rsidRPr="0090333D">
              <w:rPr>
                <w:rFonts w:ascii="Verdana" w:hAnsi="Verdana"/>
              </w:rPr>
              <w:t>%)</w:t>
            </w:r>
          </w:p>
        </w:tc>
        <w:tc>
          <w:tcPr>
            <w:tcW w:w="502" w:type="pct"/>
            <w:noWrap/>
          </w:tcPr>
          <w:p w:rsidR="00AD0837" w:rsidRPr="0090333D" w:rsidRDefault="00AD0837" w:rsidP="00FA0C7A">
            <w:pPr>
              <w:jc w:val="center"/>
              <w:rPr>
                <w:rFonts w:ascii="Verdana" w:hAnsi="Verdana"/>
              </w:rPr>
            </w:pPr>
            <w:r w:rsidRPr="0090333D">
              <w:rPr>
                <w:rFonts w:ascii="Verdana" w:hAnsi="Verdana"/>
              </w:rPr>
              <w:t>19%</w:t>
            </w:r>
          </w:p>
        </w:tc>
      </w:tr>
      <w:tr w:rsidR="00AD0837" w:rsidRPr="00AD0837" w:rsidTr="00FA0C7A">
        <w:trPr>
          <w:trHeight w:val="264"/>
        </w:trPr>
        <w:tc>
          <w:tcPr>
            <w:tcW w:w="119" w:type="pct"/>
            <w:vMerge/>
          </w:tcPr>
          <w:p w:rsidR="00AD0837" w:rsidRPr="0090333D" w:rsidRDefault="00AD0837" w:rsidP="00FA0C7A">
            <w:pPr>
              <w:rPr>
                <w:rFonts w:ascii="Verdana" w:hAnsi="Verdana"/>
              </w:rPr>
            </w:pPr>
          </w:p>
        </w:tc>
        <w:tc>
          <w:tcPr>
            <w:tcW w:w="957" w:type="pct"/>
            <w:noWrap/>
            <w:hideMark/>
          </w:tcPr>
          <w:p w:rsidR="00AD0837" w:rsidRPr="0090333D" w:rsidRDefault="00AD0837" w:rsidP="00FA0C7A">
            <w:pPr>
              <w:rPr>
                <w:rFonts w:ascii="Verdana" w:hAnsi="Verdana"/>
              </w:rPr>
            </w:pPr>
            <w:r w:rsidRPr="0090333D">
              <w:rPr>
                <w:rFonts w:ascii="Verdana" w:hAnsi="Verdana"/>
              </w:rPr>
              <w:t>PB5</w:t>
            </w:r>
          </w:p>
        </w:tc>
        <w:tc>
          <w:tcPr>
            <w:tcW w:w="878" w:type="pct"/>
            <w:noWrap/>
            <w:hideMark/>
          </w:tcPr>
          <w:p w:rsidR="00AD0837" w:rsidRPr="0090333D" w:rsidRDefault="00AD0837" w:rsidP="00FA0C7A">
            <w:pPr>
              <w:rPr>
                <w:rFonts w:ascii="Verdana" w:hAnsi="Verdana"/>
              </w:rPr>
            </w:pPr>
            <w:r w:rsidRPr="0090333D">
              <w:rPr>
                <w:rFonts w:ascii="Verdana" w:hAnsi="Verdana"/>
              </w:rPr>
              <w:t>EO</w:t>
            </w:r>
          </w:p>
        </w:tc>
        <w:tc>
          <w:tcPr>
            <w:tcW w:w="1310" w:type="pct"/>
            <w:noWrap/>
            <w:hideMark/>
          </w:tcPr>
          <w:p w:rsidR="00AD0837" w:rsidRPr="0090333D" w:rsidRDefault="00647D2D" w:rsidP="00FA0C7A">
            <w:pPr>
              <w:jc w:val="center"/>
              <w:rPr>
                <w:rFonts w:ascii="Verdana" w:hAnsi="Verdana"/>
              </w:rPr>
            </w:pPr>
            <w:r w:rsidRPr="0090333D">
              <w:rPr>
                <w:rFonts w:ascii="Verdana" w:hAnsi="Verdana"/>
              </w:rPr>
              <w:t>135 (15</w:t>
            </w:r>
            <w:r w:rsidR="00AD0837" w:rsidRPr="0090333D">
              <w:rPr>
                <w:rFonts w:ascii="Verdana" w:hAnsi="Verdana"/>
              </w:rPr>
              <w:t>%</w:t>
            </w:r>
            <w:r w:rsidRPr="0090333D">
              <w:rPr>
                <w:rFonts w:ascii="Verdana" w:hAnsi="Verdana"/>
              </w:rPr>
              <w:t>)</w:t>
            </w:r>
          </w:p>
        </w:tc>
        <w:tc>
          <w:tcPr>
            <w:tcW w:w="1235" w:type="pct"/>
            <w:noWrap/>
            <w:hideMark/>
          </w:tcPr>
          <w:p w:rsidR="00AD0837" w:rsidRPr="0090333D" w:rsidRDefault="00AD0837" w:rsidP="00647D2D">
            <w:pPr>
              <w:jc w:val="center"/>
              <w:rPr>
                <w:rFonts w:ascii="Verdana" w:hAnsi="Verdana"/>
              </w:rPr>
            </w:pPr>
            <w:r w:rsidRPr="0090333D">
              <w:rPr>
                <w:rFonts w:ascii="Verdana" w:hAnsi="Verdana"/>
              </w:rPr>
              <w:t>12</w:t>
            </w:r>
            <w:r w:rsidR="00647D2D" w:rsidRPr="0090333D">
              <w:rPr>
                <w:rFonts w:ascii="Verdana" w:hAnsi="Verdana"/>
              </w:rPr>
              <w:t>0</w:t>
            </w:r>
            <w:r w:rsidRPr="0090333D">
              <w:rPr>
                <w:rFonts w:ascii="Verdana" w:hAnsi="Verdana"/>
              </w:rPr>
              <w:t xml:space="preserve"> (7%)</w:t>
            </w:r>
          </w:p>
        </w:tc>
        <w:tc>
          <w:tcPr>
            <w:tcW w:w="502" w:type="pct"/>
            <w:noWrap/>
          </w:tcPr>
          <w:p w:rsidR="00AD0837" w:rsidRPr="0090333D" w:rsidRDefault="00AD0837" w:rsidP="00647D2D">
            <w:pPr>
              <w:jc w:val="center"/>
              <w:rPr>
                <w:rFonts w:ascii="Verdana" w:hAnsi="Verdana"/>
              </w:rPr>
            </w:pPr>
            <w:r w:rsidRPr="0090333D">
              <w:rPr>
                <w:rFonts w:ascii="Verdana" w:hAnsi="Verdana"/>
              </w:rPr>
              <w:t>5</w:t>
            </w:r>
            <w:r w:rsidR="00647D2D" w:rsidRPr="0090333D">
              <w:rPr>
                <w:rFonts w:ascii="Verdana" w:hAnsi="Verdana"/>
              </w:rPr>
              <w:t>3</w:t>
            </w:r>
            <w:r w:rsidRPr="0090333D">
              <w:rPr>
                <w:rFonts w:ascii="Verdana" w:hAnsi="Verdana"/>
              </w:rPr>
              <w:t>%</w:t>
            </w:r>
          </w:p>
        </w:tc>
      </w:tr>
      <w:tr w:rsidR="00AD0837" w:rsidRPr="00AD0837" w:rsidTr="00FA0C7A">
        <w:trPr>
          <w:trHeight w:val="264"/>
        </w:trPr>
        <w:tc>
          <w:tcPr>
            <w:tcW w:w="119" w:type="pct"/>
            <w:vMerge/>
          </w:tcPr>
          <w:p w:rsidR="00AD0837" w:rsidRPr="0090333D" w:rsidRDefault="00AD0837" w:rsidP="00FA0C7A">
            <w:pPr>
              <w:rPr>
                <w:rFonts w:ascii="Verdana" w:hAnsi="Verdana"/>
              </w:rPr>
            </w:pPr>
          </w:p>
        </w:tc>
        <w:tc>
          <w:tcPr>
            <w:tcW w:w="957" w:type="pct"/>
            <w:noWrap/>
            <w:hideMark/>
          </w:tcPr>
          <w:p w:rsidR="00AD0837" w:rsidRPr="0090333D" w:rsidRDefault="00AD0837" w:rsidP="00FA0C7A">
            <w:pPr>
              <w:rPr>
                <w:rFonts w:ascii="Verdana" w:hAnsi="Verdana"/>
              </w:rPr>
            </w:pPr>
            <w:r w:rsidRPr="0090333D">
              <w:rPr>
                <w:rFonts w:ascii="Verdana" w:hAnsi="Verdana"/>
              </w:rPr>
              <w:t>PB4 &amp; PB3</w:t>
            </w:r>
          </w:p>
        </w:tc>
        <w:tc>
          <w:tcPr>
            <w:tcW w:w="878" w:type="pct"/>
            <w:noWrap/>
            <w:hideMark/>
          </w:tcPr>
          <w:p w:rsidR="00AD0837" w:rsidRPr="0090333D" w:rsidRDefault="00AD0837" w:rsidP="00FA0C7A">
            <w:pPr>
              <w:rPr>
                <w:rFonts w:ascii="Verdana" w:hAnsi="Verdana"/>
              </w:rPr>
            </w:pPr>
            <w:r w:rsidRPr="0090333D">
              <w:rPr>
                <w:rFonts w:ascii="Verdana" w:hAnsi="Verdana"/>
              </w:rPr>
              <w:t>HEO / SEO</w:t>
            </w:r>
          </w:p>
        </w:tc>
        <w:tc>
          <w:tcPr>
            <w:tcW w:w="1310" w:type="pct"/>
            <w:noWrap/>
            <w:hideMark/>
          </w:tcPr>
          <w:p w:rsidR="00AD0837" w:rsidRPr="0090333D" w:rsidRDefault="00AD0837" w:rsidP="00647D2D">
            <w:pPr>
              <w:jc w:val="center"/>
              <w:rPr>
                <w:rFonts w:ascii="Verdana" w:hAnsi="Verdana"/>
              </w:rPr>
            </w:pPr>
            <w:r w:rsidRPr="0090333D">
              <w:rPr>
                <w:rFonts w:ascii="Verdana" w:hAnsi="Verdana"/>
              </w:rPr>
              <w:t>1</w:t>
            </w:r>
            <w:r w:rsidR="00647D2D" w:rsidRPr="0090333D">
              <w:rPr>
                <w:rFonts w:ascii="Verdana" w:hAnsi="Verdana"/>
              </w:rPr>
              <w:t>86</w:t>
            </w:r>
            <w:r w:rsidRPr="0090333D">
              <w:rPr>
                <w:rFonts w:ascii="Verdana" w:hAnsi="Verdana"/>
              </w:rPr>
              <w:t xml:space="preserve"> (</w:t>
            </w:r>
            <w:r w:rsidR="00647D2D" w:rsidRPr="0090333D">
              <w:rPr>
                <w:rFonts w:ascii="Verdana" w:hAnsi="Verdana"/>
              </w:rPr>
              <w:t>2</w:t>
            </w:r>
            <w:r w:rsidRPr="0090333D">
              <w:rPr>
                <w:rFonts w:ascii="Verdana" w:hAnsi="Verdana"/>
              </w:rPr>
              <w:t>1%)</w:t>
            </w:r>
          </w:p>
        </w:tc>
        <w:tc>
          <w:tcPr>
            <w:tcW w:w="1235" w:type="pct"/>
            <w:noWrap/>
            <w:hideMark/>
          </w:tcPr>
          <w:p w:rsidR="00AD0837" w:rsidRPr="0090333D" w:rsidRDefault="00647D2D" w:rsidP="00FA0C7A">
            <w:pPr>
              <w:jc w:val="center"/>
              <w:rPr>
                <w:rFonts w:ascii="Verdana" w:hAnsi="Verdana"/>
              </w:rPr>
            </w:pPr>
            <w:r w:rsidRPr="0090333D">
              <w:rPr>
                <w:rFonts w:ascii="Verdana" w:hAnsi="Verdana"/>
              </w:rPr>
              <w:t>339</w:t>
            </w:r>
            <w:r w:rsidR="00AD0837" w:rsidRPr="0090333D">
              <w:rPr>
                <w:rFonts w:ascii="Verdana" w:hAnsi="Verdana"/>
              </w:rPr>
              <w:t xml:space="preserve"> (21%)</w:t>
            </w:r>
          </w:p>
        </w:tc>
        <w:tc>
          <w:tcPr>
            <w:tcW w:w="502" w:type="pct"/>
            <w:noWrap/>
          </w:tcPr>
          <w:p w:rsidR="00AD0837" w:rsidRPr="0090333D" w:rsidRDefault="00647D2D" w:rsidP="00FA0C7A">
            <w:pPr>
              <w:jc w:val="center"/>
              <w:rPr>
                <w:rFonts w:ascii="Verdana" w:hAnsi="Verdana"/>
              </w:rPr>
            </w:pPr>
            <w:r w:rsidRPr="0090333D">
              <w:rPr>
                <w:rFonts w:ascii="Verdana" w:hAnsi="Verdana"/>
              </w:rPr>
              <w:t>35</w:t>
            </w:r>
            <w:r w:rsidR="00AD0837" w:rsidRPr="0090333D">
              <w:rPr>
                <w:rFonts w:ascii="Verdana" w:hAnsi="Verdana"/>
              </w:rPr>
              <w:t>%</w:t>
            </w:r>
          </w:p>
        </w:tc>
      </w:tr>
      <w:tr w:rsidR="00AD0837" w:rsidRPr="00AD0837" w:rsidTr="00FA0C7A">
        <w:trPr>
          <w:trHeight w:val="264"/>
        </w:trPr>
        <w:tc>
          <w:tcPr>
            <w:tcW w:w="119" w:type="pct"/>
            <w:vMerge/>
          </w:tcPr>
          <w:p w:rsidR="00AD0837" w:rsidRPr="0090333D" w:rsidRDefault="00AD0837" w:rsidP="00FA0C7A">
            <w:pPr>
              <w:rPr>
                <w:rFonts w:ascii="Verdana" w:hAnsi="Verdana"/>
              </w:rPr>
            </w:pPr>
          </w:p>
        </w:tc>
        <w:tc>
          <w:tcPr>
            <w:tcW w:w="957" w:type="pct"/>
            <w:noWrap/>
            <w:hideMark/>
          </w:tcPr>
          <w:p w:rsidR="00AD0837" w:rsidRPr="0090333D" w:rsidRDefault="00AD0837" w:rsidP="00FA0C7A">
            <w:pPr>
              <w:rPr>
                <w:rFonts w:ascii="Verdana" w:hAnsi="Verdana"/>
              </w:rPr>
            </w:pPr>
            <w:r w:rsidRPr="0090333D">
              <w:rPr>
                <w:rFonts w:ascii="Verdana" w:hAnsi="Verdana"/>
              </w:rPr>
              <w:t>PB2 &amp; PB1</w:t>
            </w:r>
          </w:p>
        </w:tc>
        <w:tc>
          <w:tcPr>
            <w:tcW w:w="878" w:type="pct"/>
            <w:noWrap/>
            <w:hideMark/>
          </w:tcPr>
          <w:p w:rsidR="00AD0837" w:rsidRPr="0090333D" w:rsidRDefault="00AD0837" w:rsidP="00FA0C7A">
            <w:pPr>
              <w:rPr>
                <w:rFonts w:ascii="Verdana" w:hAnsi="Verdana"/>
              </w:rPr>
            </w:pPr>
            <w:r w:rsidRPr="0090333D">
              <w:rPr>
                <w:rFonts w:ascii="Verdana" w:hAnsi="Verdana"/>
              </w:rPr>
              <w:t>Grade 6/7</w:t>
            </w:r>
          </w:p>
        </w:tc>
        <w:tc>
          <w:tcPr>
            <w:tcW w:w="1310" w:type="pct"/>
            <w:noWrap/>
            <w:hideMark/>
          </w:tcPr>
          <w:p w:rsidR="00AD0837" w:rsidRPr="0090333D" w:rsidRDefault="00AD0837" w:rsidP="00647D2D">
            <w:pPr>
              <w:jc w:val="center"/>
              <w:rPr>
                <w:rFonts w:ascii="Verdana" w:hAnsi="Verdana"/>
              </w:rPr>
            </w:pPr>
            <w:r w:rsidRPr="0090333D">
              <w:rPr>
                <w:rFonts w:ascii="Verdana" w:hAnsi="Verdana"/>
              </w:rPr>
              <w:t>38 (</w:t>
            </w:r>
            <w:r w:rsidR="00647D2D" w:rsidRPr="0090333D">
              <w:rPr>
                <w:rFonts w:ascii="Verdana" w:hAnsi="Verdana"/>
              </w:rPr>
              <w:t>4</w:t>
            </w:r>
            <w:r w:rsidRPr="0090333D">
              <w:rPr>
                <w:rFonts w:ascii="Verdana" w:hAnsi="Verdana"/>
              </w:rPr>
              <w:t>%)</w:t>
            </w:r>
          </w:p>
        </w:tc>
        <w:tc>
          <w:tcPr>
            <w:tcW w:w="1235" w:type="pct"/>
            <w:noWrap/>
            <w:hideMark/>
          </w:tcPr>
          <w:p w:rsidR="00AD0837" w:rsidRPr="0090333D" w:rsidRDefault="00AD0837" w:rsidP="00FA0C7A">
            <w:pPr>
              <w:jc w:val="center"/>
              <w:rPr>
                <w:rFonts w:ascii="Verdana" w:hAnsi="Verdana"/>
              </w:rPr>
            </w:pPr>
            <w:r w:rsidRPr="0090333D">
              <w:rPr>
                <w:rFonts w:ascii="Verdana" w:hAnsi="Verdana"/>
              </w:rPr>
              <w:t>9</w:t>
            </w:r>
            <w:r w:rsidR="00647D2D" w:rsidRPr="0090333D">
              <w:rPr>
                <w:rFonts w:ascii="Verdana" w:hAnsi="Verdana"/>
              </w:rPr>
              <w:t>0</w:t>
            </w:r>
            <w:r w:rsidRPr="0090333D">
              <w:rPr>
                <w:rFonts w:ascii="Verdana" w:hAnsi="Verdana"/>
              </w:rPr>
              <w:t xml:space="preserve"> (6%)</w:t>
            </w:r>
          </w:p>
        </w:tc>
        <w:tc>
          <w:tcPr>
            <w:tcW w:w="502" w:type="pct"/>
            <w:noWrap/>
          </w:tcPr>
          <w:p w:rsidR="00AD0837" w:rsidRPr="0090333D" w:rsidRDefault="00AD0837" w:rsidP="00FA0C7A">
            <w:pPr>
              <w:jc w:val="center"/>
              <w:rPr>
                <w:rFonts w:ascii="Verdana" w:hAnsi="Verdana"/>
              </w:rPr>
            </w:pPr>
            <w:r w:rsidRPr="0090333D">
              <w:rPr>
                <w:rFonts w:ascii="Verdana" w:hAnsi="Verdana"/>
              </w:rPr>
              <w:t>30%</w:t>
            </w:r>
          </w:p>
        </w:tc>
      </w:tr>
      <w:tr w:rsidR="00AD0837" w:rsidRPr="00AD0837" w:rsidTr="00FA0C7A">
        <w:trPr>
          <w:trHeight w:val="264"/>
        </w:trPr>
        <w:tc>
          <w:tcPr>
            <w:tcW w:w="119" w:type="pct"/>
            <w:vMerge/>
          </w:tcPr>
          <w:p w:rsidR="00AD0837" w:rsidRPr="0090333D" w:rsidRDefault="00AD0837" w:rsidP="00FA0C7A">
            <w:pPr>
              <w:rPr>
                <w:rFonts w:ascii="Verdana" w:hAnsi="Verdana"/>
              </w:rPr>
            </w:pPr>
          </w:p>
        </w:tc>
        <w:tc>
          <w:tcPr>
            <w:tcW w:w="957" w:type="pct"/>
            <w:noWrap/>
            <w:hideMark/>
          </w:tcPr>
          <w:p w:rsidR="00AD0837" w:rsidRPr="0090333D" w:rsidRDefault="00AD0837" w:rsidP="00FA0C7A">
            <w:pPr>
              <w:rPr>
                <w:rFonts w:ascii="Verdana" w:hAnsi="Verdana"/>
              </w:rPr>
            </w:pPr>
            <w:r w:rsidRPr="0090333D">
              <w:rPr>
                <w:rFonts w:ascii="Verdana" w:hAnsi="Verdana"/>
              </w:rPr>
              <w:t>SCS</w:t>
            </w:r>
          </w:p>
        </w:tc>
        <w:tc>
          <w:tcPr>
            <w:tcW w:w="878" w:type="pct"/>
            <w:noWrap/>
            <w:hideMark/>
          </w:tcPr>
          <w:p w:rsidR="00AD0837" w:rsidRPr="0090333D" w:rsidRDefault="00AD0837" w:rsidP="00FA0C7A">
            <w:pPr>
              <w:rPr>
                <w:rFonts w:ascii="Verdana" w:hAnsi="Verdana"/>
              </w:rPr>
            </w:pPr>
            <w:r w:rsidRPr="0090333D">
              <w:rPr>
                <w:rFonts w:ascii="Verdana" w:hAnsi="Verdana"/>
              </w:rPr>
              <w:t>SCS</w:t>
            </w:r>
          </w:p>
        </w:tc>
        <w:tc>
          <w:tcPr>
            <w:tcW w:w="1310" w:type="pct"/>
            <w:noWrap/>
            <w:hideMark/>
          </w:tcPr>
          <w:p w:rsidR="00AD0837" w:rsidRPr="0090333D" w:rsidRDefault="00AD0837" w:rsidP="00FA0C7A">
            <w:pPr>
              <w:jc w:val="center"/>
              <w:rPr>
                <w:rFonts w:ascii="Verdana" w:hAnsi="Verdana"/>
              </w:rPr>
            </w:pPr>
            <w:r w:rsidRPr="0090333D">
              <w:rPr>
                <w:rFonts w:ascii="Verdana" w:hAnsi="Verdana"/>
              </w:rPr>
              <w:t>2 (0%)</w:t>
            </w:r>
          </w:p>
        </w:tc>
        <w:tc>
          <w:tcPr>
            <w:tcW w:w="1235" w:type="pct"/>
            <w:noWrap/>
            <w:hideMark/>
          </w:tcPr>
          <w:p w:rsidR="00AD0837" w:rsidRPr="0090333D" w:rsidRDefault="00647D2D" w:rsidP="00FA0C7A">
            <w:pPr>
              <w:jc w:val="center"/>
              <w:rPr>
                <w:rFonts w:ascii="Verdana" w:hAnsi="Verdana"/>
              </w:rPr>
            </w:pPr>
            <w:r w:rsidRPr="0090333D">
              <w:rPr>
                <w:rFonts w:ascii="Verdana" w:hAnsi="Verdana"/>
              </w:rPr>
              <w:t>9</w:t>
            </w:r>
            <w:r w:rsidR="00AD0837" w:rsidRPr="0090333D">
              <w:rPr>
                <w:rFonts w:ascii="Verdana" w:hAnsi="Verdana"/>
              </w:rPr>
              <w:t xml:space="preserve"> (1%)</w:t>
            </w:r>
          </w:p>
        </w:tc>
        <w:tc>
          <w:tcPr>
            <w:tcW w:w="502" w:type="pct"/>
            <w:noWrap/>
          </w:tcPr>
          <w:p w:rsidR="00AD0837" w:rsidRPr="0090333D" w:rsidRDefault="00647D2D" w:rsidP="00FA0C7A">
            <w:pPr>
              <w:jc w:val="center"/>
              <w:rPr>
                <w:rFonts w:ascii="Verdana" w:hAnsi="Verdana"/>
              </w:rPr>
            </w:pPr>
            <w:r w:rsidRPr="0090333D">
              <w:rPr>
                <w:rFonts w:ascii="Verdana" w:hAnsi="Verdana"/>
              </w:rPr>
              <w:t>18</w:t>
            </w:r>
            <w:r w:rsidR="00AD0837" w:rsidRPr="0090333D">
              <w:rPr>
                <w:rFonts w:ascii="Verdana" w:hAnsi="Verdana"/>
              </w:rPr>
              <w:t>%</w:t>
            </w:r>
          </w:p>
        </w:tc>
      </w:tr>
      <w:tr w:rsidR="00AD0837" w:rsidRPr="002E52D9" w:rsidTr="00FA0C7A">
        <w:trPr>
          <w:trHeight w:val="264"/>
        </w:trPr>
        <w:tc>
          <w:tcPr>
            <w:tcW w:w="119" w:type="pct"/>
            <w:vMerge/>
          </w:tcPr>
          <w:p w:rsidR="00AD0837" w:rsidRPr="0090333D" w:rsidRDefault="00AD0837" w:rsidP="00FA0C7A">
            <w:pPr>
              <w:rPr>
                <w:rFonts w:ascii="Verdana" w:hAnsi="Verdana"/>
                <w:bCs/>
              </w:rPr>
            </w:pPr>
          </w:p>
        </w:tc>
        <w:tc>
          <w:tcPr>
            <w:tcW w:w="1835" w:type="pct"/>
            <w:gridSpan w:val="2"/>
            <w:noWrap/>
            <w:hideMark/>
          </w:tcPr>
          <w:p w:rsidR="00AD0837" w:rsidRPr="0090333D" w:rsidRDefault="00AD0837" w:rsidP="00FA0C7A">
            <w:pPr>
              <w:rPr>
                <w:rFonts w:ascii="Verdana" w:hAnsi="Verdana"/>
                <w:bCs/>
              </w:rPr>
            </w:pPr>
            <w:r w:rsidRPr="0090333D">
              <w:rPr>
                <w:rFonts w:ascii="Verdana" w:hAnsi="Verdana"/>
                <w:bCs/>
              </w:rPr>
              <w:t xml:space="preserve">Total </w:t>
            </w:r>
            <w:r w:rsidR="0090333D">
              <w:rPr>
                <w:rFonts w:ascii="Verdana" w:hAnsi="Verdana"/>
                <w:bCs/>
              </w:rPr>
              <w:t>(</w:t>
            </w:r>
            <w:r w:rsidRPr="0090333D">
              <w:rPr>
                <w:rFonts w:ascii="Verdana" w:hAnsi="Verdana"/>
                <w:bCs/>
              </w:rPr>
              <w:t>including contractors</w:t>
            </w:r>
            <w:r w:rsidR="0090333D">
              <w:rPr>
                <w:rFonts w:ascii="Verdana" w:hAnsi="Verdana"/>
                <w:bCs/>
              </w:rPr>
              <w:t>)</w:t>
            </w:r>
          </w:p>
        </w:tc>
        <w:tc>
          <w:tcPr>
            <w:tcW w:w="1310" w:type="pct"/>
            <w:noWrap/>
            <w:hideMark/>
          </w:tcPr>
          <w:p w:rsidR="00AD0837" w:rsidRPr="0090333D" w:rsidRDefault="00647D2D" w:rsidP="00FA0C7A">
            <w:pPr>
              <w:jc w:val="center"/>
              <w:rPr>
                <w:rFonts w:ascii="Verdana" w:hAnsi="Verdana"/>
                <w:b/>
                <w:bCs/>
              </w:rPr>
            </w:pPr>
            <w:r w:rsidRPr="0090333D">
              <w:rPr>
                <w:rFonts w:ascii="Verdana" w:hAnsi="Verdana"/>
                <w:b/>
                <w:bCs/>
              </w:rPr>
              <w:t>893</w:t>
            </w:r>
          </w:p>
        </w:tc>
        <w:tc>
          <w:tcPr>
            <w:tcW w:w="1235" w:type="pct"/>
            <w:noWrap/>
            <w:hideMark/>
          </w:tcPr>
          <w:p w:rsidR="00AD0837" w:rsidRPr="0090333D" w:rsidRDefault="00AD0837" w:rsidP="0090333D">
            <w:pPr>
              <w:jc w:val="center"/>
              <w:rPr>
                <w:rFonts w:ascii="Verdana" w:hAnsi="Verdana"/>
                <w:b/>
                <w:bCs/>
              </w:rPr>
            </w:pPr>
            <w:r w:rsidRPr="0090333D">
              <w:rPr>
                <w:rFonts w:ascii="Verdana" w:hAnsi="Verdana"/>
                <w:b/>
                <w:bCs/>
              </w:rPr>
              <w:t>1</w:t>
            </w:r>
            <w:r w:rsidR="0090333D" w:rsidRPr="0090333D">
              <w:rPr>
                <w:rFonts w:ascii="Verdana" w:hAnsi="Verdana"/>
                <w:b/>
                <w:bCs/>
              </w:rPr>
              <w:t>60</w:t>
            </w:r>
            <w:r w:rsidRPr="0090333D">
              <w:rPr>
                <w:rFonts w:ascii="Verdana" w:hAnsi="Verdana"/>
                <w:b/>
                <w:bCs/>
              </w:rPr>
              <w:t>5</w:t>
            </w:r>
          </w:p>
        </w:tc>
        <w:tc>
          <w:tcPr>
            <w:tcW w:w="502" w:type="pct"/>
            <w:noWrap/>
          </w:tcPr>
          <w:p w:rsidR="00AD0837" w:rsidRPr="0090333D" w:rsidRDefault="00647D2D" w:rsidP="00FA0C7A">
            <w:pPr>
              <w:jc w:val="center"/>
              <w:rPr>
                <w:rFonts w:ascii="Verdana" w:hAnsi="Verdana"/>
                <w:b/>
                <w:bCs/>
              </w:rPr>
            </w:pPr>
            <w:r w:rsidRPr="0090333D">
              <w:rPr>
                <w:rFonts w:ascii="Verdana" w:hAnsi="Verdana"/>
                <w:b/>
                <w:bCs/>
              </w:rPr>
              <w:t>36</w:t>
            </w:r>
            <w:r w:rsidR="00AD0837" w:rsidRPr="0090333D">
              <w:rPr>
                <w:rFonts w:ascii="Verdana" w:hAnsi="Verdana"/>
                <w:b/>
                <w:bCs/>
              </w:rPr>
              <w:t>%</w:t>
            </w:r>
          </w:p>
        </w:tc>
      </w:tr>
    </w:tbl>
    <w:p w:rsidR="00AD0837" w:rsidRPr="002E52D9" w:rsidRDefault="00AD0837" w:rsidP="00AD0837">
      <w:pPr>
        <w:spacing w:after="0"/>
        <w:rPr>
          <w:rFonts w:ascii="Verdana" w:hAnsi="Verdana"/>
        </w:rPr>
      </w:pPr>
    </w:p>
    <w:p w:rsidR="00DA5338" w:rsidRPr="002E52D9" w:rsidRDefault="00DA5338" w:rsidP="00DA5338">
      <w:pPr>
        <w:spacing w:after="0"/>
        <w:rPr>
          <w:rFonts w:ascii="Verdana" w:hAnsi="Verdana"/>
        </w:rPr>
      </w:pPr>
      <w:r w:rsidRPr="00DA5338">
        <w:rPr>
          <w:rFonts w:ascii="Verdana" w:hAnsi="Verdana"/>
        </w:rPr>
        <w:t>This analysis indicates that the FC’s pay gap is largely as a result of the higher concentration of women in more junior grades.</w:t>
      </w:r>
    </w:p>
    <w:p w:rsidR="00AD0837" w:rsidRPr="002E52D9" w:rsidRDefault="00AD0837" w:rsidP="00AD0837">
      <w:pPr>
        <w:spacing w:after="0"/>
        <w:rPr>
          <w:rFonts w:ascii="Verdana" w:hAnsi="Verdana"/>
        </w:rPr>
      </w:pPr>
    </w:p>
    <w:p w:rsidR="00AD0837" w:rsidRPr="002E52D9" w:rsidRDefault="00AD0837" w:rsidP="00AD0837">
      <w:pPr>
        <w:spacing w:after="0"/>
        <w:rPr>
          <w:rFonts w:ascii="Verdana" w:hAnsi="Verdana"/>
        </w:rPr>
      </w:pPr>
      <w:r w:rsidRPr="002D4848">
        <w:rPr>
          <w:rFonts w:ascii="Verdana" w:hAnsi="Verdana"/>
        </w:rPr>
        <w:t xml:space="preserve">However, our </w:t>
      </w:r>
      <w:r w:rsidR="00955F33" w:rsidRPr="002D4848">
        <w:rPr>
          <w:rFonts w:ascii="Verdana" w:hAnsi="Verdana"/>
        </w:rPr>
        <w:t>2017</w:t>
      </w:r>
      <w:r w:rsidRPr="002D4848">
        <w:rPr>
          <w:rFonts w:ascii="Verdana" w:hAnsi="Verdana"/>
        </w:rPr>
        <w:t xml:space="preserve"> Equal Pay Audit identified that there were no significant equal pay issues</w:t>
      </w:r>
      <w:r w:rsidRPr="002D4848">
        <w:rPr>
          <w:rStyle w:val="FootnoteReference"/>
          <w:rFonts w:ascii="Verdana" w:hAnsi="Verdana"/>
        </w:rPr>
        <w:footnoteReference w:id="3"/>
      </w:r>
      <w:r w:rsidRPr="002D4848">
        <w:rPr>
          <w:rFonts w:ascii="Verdana" w:hAnsi="Verdana"/>
        </w:rPr>
        <w:t xml:space="preserve"> (greater than 5%) across the pay bands. Pay gaps varied from -0.3% to 3.3% with more than 50% of pay scales having a gap of less than 1%.</w:t>
      </w:r>
    </w:p>
    <w:p w:rsidR="00AD0837" w:rsidRPr="002E52D9" w:rsidRDefault="00AD0837" w:rsidP="00AD0837">
      <w:pPr>
        <w:spacing w:after="0" w:line="240" w:lineRule="auto"/>
        <w:rPr>
          <w:rFonts w:ascii="Verdana" w:hAnsi="Verdana"/>
          <w:sz w:val="20"/>
        </w:rPr>
      </w:pPr>
    </w:p>
    <w:p w:rsidR="00AD0837" w:rsidRPr="002E52D9" w:rsidRDefault="00AD0837" w:rsidP="00AD0837">
      <w:pPr>
        <w:rPr>
          <w:rFonts w:ascii="Verdana" w:hAnsi="Verdana"/>
          <w:color w:val="008080"/>
          <w:sz w:val="36"/>
          <w:szCs w:val="36"/>
        </w:rPr>
      </w:pPr>
      <w:r w:rsidRPr="002E52D9">
        <w:rPr>
          <w:rFonts w:ascii="Verdana" w:hAnsi="Verdana"/>
          <w:color w:val="008080"/>
          <w:sz w:val="36"/>
          <w:szCs w:val="36"/>
        </w:rPr>
        <w:t>Causes of the Gender Pay Gap at FC</w:t>
      </w:r>
    </w:p>
    <w:p w:rsidR="00AD0837" w:rsidRPr="002E52D9" w:rsidRDefault="00AD0837" w:rsidP="00AD0837">
      <w:pPr>
        <w:rPr>
          <w:rFonts w:ascii="Verdana" w:hAnsi="Verdana"/>
        </w:rPr>
      </w:pPr>
      <w:r w:rsidRPr="002E52D9">
        <w:rPr>
          <w:rFonts w:ascii="Verdana" w:hAnsi="Verdana"/>
        </w:rPr>
        <w:t xml:space="preserve">Forestry work has historically attracted fewer female candidates than male candidates.  Although this imbalance has </w:t>
      </w:r>
      <w:r w:rsidR="00603233">
        <w:rPr>
          <w:rFonts w:ascii="Verdana" w:hAnsi="Verdana"/>
        </w:rPr>
        <w:t xml:space="preserve">recently </w:t>
      </w:r>
      <w:r w:rsidRPr="002E52D9">
        <w:rPr>
          <w:rFonts w:ascii="Verdana" w:hAnsi="Verdana"/>
        </w:rPr>
        <w:t xml:space="preserve">improved, within </w:t>
      </w:r>
      <w:r w:rsidR="00603233">
        <w:rPr>
          <w:rFonts w:ascii="Verdana" w:hAnsi="Verdana"/>
        </w:rPr>
        <w:t xml:space="preserve">the </w:t>
      </w:r>
      <w:r w:rsidRPr="002E52D9">
        <w:rPr>
          <w:rFonts w:ascii="Verdana" w:hAnsi="Verdana"/>
        </w:rPr>
        <w:t xml:space="preserve">FC the majority of employees </w:t>
      </w:r>
      <w:r w:rsidRPr="00472195">
        <w:rPr>
          <w:rFonts w:ascii="Verdana" w:hAnsi="Verdana"/>
        </w:rPr>
        <w:t>(6</w:t>
      </w:r>
      <w:r w:rsidR="00472195" w:rsidRPr="00472195">
        <w:rPr>
          <w:rFonts w:ascii="Verdana" w:hAnsi="Verdana"/>
        </w:rPr>
        <w:t>4</w:t>
      </w:r>
      <w:r w:rsidRPr="00472195">
        <w:rPr>
          <w:rFonts w:ascii="Verdana" w:hAnsi="Verdana"/>
        </w:rPr>
        <w:t>%)</w:t>
      </w:r>
      <w:r w:rsidRPr="002E52D9">
        <w:rPr>
          <w:rFonts w:ascii="Verdana" w:hAnsi="Verdana"/>
        </w:rPr>
        <w:t xml:space="preserve"> are male. Furthermore, male employees within </w:t>
      </w:r>
      <w:r w:rsidR="00603233">
        <w:rPr>
          <w:rFonts w:ascii="Verdana" w:hAnsi="Verdana"/>
        </w:rPr>
        <w:t xml:space="preserve">the </w:t>
      </w:r>
      <w:r w:rsidRPr="002E52D9">
        <w:rPr>
          <w:rFonts w:ascii="Verdana" w:hAnsi="Verdana"/>
        </w:rPr>
        <w:t>FC have, at most grades, more service than their female colleagues. Since 2011, when time-served progression through the grades was stopped, employees no longer receive annual increments to move them up through their pay scale.  As a result, employees with greater service are more likely to be at the top of their pay scale than those with shorter service.</w:t>
      </w:r>
    </w:p>
    <w:p w:rsidR="00AD0837" w:rsidRPr="00472195" w:rsidRDefault="00AD0837" w:rsidP="00AD0837">
      <w:pPr>
        <w:rPr>
          <w:rFonts w:ascii="Verdana" w:hAnsi="Verdana"/>
        </w:rPr>
      </w:pPr>
      <w:r w:rsidRPr="00472195">
        <w:rPr>
          <w:rFonts w:ascii="Verdana" w:hAnsi="Verdana"/>
        </w:rPr>
        <w:t xml:space="preserve">In 2005 the gender pay gap at the Forestry Commission was 21%.  Significant work has been undertaken over recent years to reduce this to the current position </w:t>
      </w:r>
      <w:r w:rsidR="00472195">
        <w:rPr>
          <w:rFonts w:ascii="Verdana" w:hAnsi="Verdana"/>
        </w:rPr>
        <w:t>of 6.3</w:t>
      </w:r>
      <w:r w:rsidRPr="00472195">
        <w:rPr>
          <w:rFonts w:ascii="Verdana" w:hAnsi="Verdana"/>
        </w:rPr>
        <w:t>%. This work has included shortening pay scales, removing incidences of overlapping pay scales, addressing issues around promotions and replacing pay spines with continuous pay scales.</w:t>
      </w:r>
    </w:p>
    <w:p w:rsidR="00AD0837" w:rsidRPr="002E52D9" w:rsidRDefault="00AD0837" w:rsidP="00AD0837">
      <w:pPr>
        <w:rPr>
          <w:rFonts w:ascii="Verdana" w:hAnsi="Verdana"/>
        </w:rPr>
      </w:pPr>
      <w:r w:rsidRPr="00472195">
        <w:rPr>
          <w:rFonts w:ascii="Verdana" w:hAnsi="Verdana"/>
        </w:rPr>
        <w:t>Furthermore, greater focus on diversity and inclusion has led to the proportion of female employees increasing to 3</w:t>
      </w:r>
      <w:r w:rsidR="00472195" w:rsidRPr="00472195">
        <w:rPr>
          <w:rFonts w:ascii="Verdana" w:hAnsi="Verdana"/>
        </w:rPr>
        <w:t>6</w:t>
      </w:r>
      <w:r w:rsidRPr="00472195">
        <w:rPr>
          <w:rFonts w:ascii="Verdana" w:hAnsi="Verdana"/>
        </w:rPr>
        <w:t>%.</w:t>
      </w:r>
    </w:p>
    <w:p w:rsidR="00AD0837" w:rsidRPr="002E52D9" w:rsidRDefault="00AD0837" w:rsidP="00AD0837">
      <w:pPr>
        <w:rPr>
          <w:rFonts w:ascii="Verdana" w:hAnsi="Verdana"/>
          <w:color w:val="008080"/>
          <w:sz w:val="36"/>
          <w:szCs w:val="36"/>
        </w:rPr>
      </w:pPr>
      <w:r w:rsidRPr="002E52D9">
        <w:rPr>
          <w:rFonts w:ascii="Verdana" w:hAnsi="Verdana"/>
          <w:color w:val="008080"/>
          <w:sz w:val="36"/>
          <w:szCs w:val="36"/>
        </w:rPr>
        <w:t>Working to reduce the Gender Pay Gap</w:t>
      </w:r>
    </w:p>
    <w:p w:rsidR="00AD0837" w:rsidRPr="002E52D9" w:rsidRDefault="00AD0837" w:rsidP="00AD0837">
      <w:pPr>
        <w:spacing w:after="0" w:line="240" w:lineRule="auto"/>
        <w:rPr>
          <w:rFonts w:ascii="Verdana" w:hAnsi="Verdana"/>
        </w:rPr>
      </w:pPr>
      <w:r w:rsidRPr="002E52D9">
        <w:rPr>
          <w:rFonts w:ascii="Verdana" w:hAnsi="Verdana"/>
        </w:rPr>
        <w:t>The FC is committed to further improving our gender pay gap and are looking at a number of initiatives to reduce the gender pay gap, these include:</w:t>
      </w:r>
    </w:p>
    <w:p w:rsidR="00AD0837" w:rsidRPr="002E52D9" w:rsidRDefault="00AD0837" w:rsidP="00AD0837">
      <w:pPr>
        <w:spacing w:after="0" w:line="240" w:lineRule="auto"/>
        <w:rPr>
          <w:rFonts w:ascii="Verdana" w:hAnsi="Verdana"/>
        </w:rPr>
      </w:pPr>
    </w:p>
    <w:p w:rsidR="00AD0837" w:rsidRPr="002E52D9" w:rsidRDefault="00AD0837" w:rsidP="00AD0837">
      <w:pPr>
        <w:pStyle w:val="ListParagraph"/>
        <w:numPr>
          <w:ilvl w:val="0"/>
          <w:numId w:val="1"/>
        </w:numPr>
        <w:rPr>
          <w:rFonts w:ascii="Verdana" w:hAnsi="Verdana"/>
          <w:color w:val="008080"/>
          <w:sz w:val="28"/>
          <w:szCs w:val="36"/>
        </w:rPr>
      </w:pPr>
      <w:r w:rsidRPr="002E52D9">
        <w:rPr>
          <w:rFonts w:ascii="Verdana" w:hAnsi="Verdana"/>
          <w:color w:val="008080"/>
          <w:sz w:val="28"/>
          <w:szCs w:val="36"/>
        </w:rPr>
        <w:t>Pay</w:t>
      </w:r>
    </w:p>
    <w:p w:rsidR="00AD0837" w:rsidRPr="002E52D9" w:rsidRDefault="00955F33" w:rsidP="00AD0837">
      <w:pPr>
        <w:pStyle w:val="ListParagraph"/>
        <w:numPr>
          <w:ilvl w:val="0"/>
          <w:numId w:val="2"/>
        </w:numPr>
        <w:spacing w:after="0" w:line="240" w:lineRule="auto"/>
        <w:ind w:left="1080"/>
        <w:rPr>
          <w:rFonts w:ascii="Verdana" w:hAnsi="Verdana"/>
        </w:rPr>
      </w:pPr>
      <w:r>
        <w:rPr>
          <w:rFonts w:ascii="Verdana" w:hAnsi="Verdana"/>
        </w:rPr>
        <w:t>When possible, r</w:t>
      </w:r>
      <w:r w:rsidR="00AD0837" w:rsidRPr="002E52D9">
        <w:rPr>
          <w:rFonts w:ascii="Verdana" w:hAnsi="Verdana"/>
        </w:rPr>
        <w:t>educe the gap between the top and bottom of the pay scales with particular focus on operational pay bands.</w:t>
      </w:r>
    </w:p>
    <w:p w:rsidR="00AD0837" w:rsidRPr="002E52D9" w:rsidRDefault="00AD0837" w:rsidP="00AD0837">
      <w:pPr>
        <w:spacing w:after="0" w:line="240" w:lineRule="auto"/>
        <w:ind w:left="720"/>
        <w:rPr>
          <w:rFonts w:ascii="Verdana" w:hAnsi="Verdana"/>
        </w:rPr>
      </w:pPr>
    </w:p>
    <w:p w:rsidR="00AD0837" w:rsidRPr="002E52D9" w:rsidRDefault="00AD0837" w:rsidP="00AD0837">
      <w:pPr>
        <w:pStyle w:val="ListParagraph"/>
        <w:numPr>
          <w:ilvl w:val="0"/>
          <w:numId w:val="2"/>
        </w:numPr>
        <w:spacing w:after="0" w:line="240" w:lineRule="auto"/>
        <w:ind w:left="1080"/>
        <w:rPr>
          <w:rFonts w:ascii="Verdana" w:hAnsi="Verdana"/>
        </w:rPr>
      </w:pPr>
      <w:r w:rsidRPr="002E52D9">
        <w:rPr>
          <w:rFonts w:ascii="Verdana" w:hAnsi="Verdana"/>
        </w:rPr>
        <w:t>Take targeted action as part of the annual pay increase to ensure pay differences in grades are reduced where possible</w:t>
      </w:r>
      <w:r w:rsidR="00F9182F">
        <w:rPr>
          <w:rFonts w:ascii="Verdana" w:hAnsi="Verdana"/>
        </w:rPr>
        <w:t>.</w:t>
      </w:r>
    </w:p>
    <w:p w:rsidR="00AD0837" w:rsidRPr="002E52D9" w:rsidRDefault="00AD0837" w:rsidP="00AD0837">
      <w:pPr>
        <w:spacing w:after="0" w:line="240" w:lineRule="auto"/>
        <w:ind w:left="720"/>
        <w:rPr>
          <w:rFonts w:ascii="Verdana" w:hAnsi="Verdana"/>
        </w:rPr>
      </w:pPr>
    </w:p>
    <w:p w:rsidR="00AD0837" w:rsidRDefault="00AD0837" w:rsidP="00AD0837">
      <w:pPr>
        <w:pStyle w:val="ListParagraph"/>
        <w:numPr>
          <w:ilvl w:val="0"/>
          <w:numId w:val="2"/>
        </w:numPr>
        <w:spacing w:after="0" w:line="240" w:lineRule="auto"/>
        <w:ind w:left="1080"/>
        <w:rPr>
          <w:rFonts w:ascii="Verdana" w:hAnsi="Verdana"/>
        </w:rPr>
      </w:pPr>
      <w:r w:rsidRPr="002E52D9">
        <w:rPr>
          <w:rFonts w:ascii="Verdana" w:hAnsi="Verdana"/>
        </w:rPr>
        <w:t>Conduct a gender pay gap analysis at FC and pay band level at every annual pay award.</w:t>
      </w:r>
    </w:p>
    <w:p w:rsidR="00870BBD" w:rsidRPr="002E52D9" w:rsidRDefault="00870BBD" w:rsidP="00870BBD">
      <w:pPr>
        <w:pStyle w:val="ListParagraph"/>
        <w:spacing w:after="0" w:line="240" w:lineRule="auto"/>
        <w:ind w:left="1080"/>
        <w:rPr>
          <w:rFonts w:ascii="Verdana" w:hAnsi="Verdana"/>
        </w:rPr>
      </w:pPr>
    </w:p>
    <w:p w:rsidR="0090333D" w:rsidRDefault="0090333D">
      <w:pPr>
        <w:rPr>
          <w:rFonts w:ascii="Verdana" w:hAnsi="Verdana"/>
          <w:color w:val="008080"/>
          <w:sz w:val="28"/>
          <w:szCs w:val="36"/>
        </w:rPr>
      </w:pPr>
      <w:r>
        <w:rPr>
          <w:rFonts w:ascii="Verdana" w:hAnsi="Verdana"/>
          <w:color w:val="008080"/>
          <w:sz w:val="28"/>
          <w:szCs w:val="36"/>
        </w:rPr>
        <w:br w:type="page"/>
      </w:r>
    </w:p>
    <w:p w:rsidR="00AD0837" w:rsidRPr="002E52D9" w:rsidRDefault="00AD0837" w:rsidP="00AD0837">
      <w:pPr>
        <w:pStyle w:val="ListParagraph"/>
        <w:numPr>
          <w:ilvl w:val="0"/>
          <w:numId w:val="2"/>
        </w:numPr>
        <w:rPr>
          <w:rFonts w:ascii="Verdana" w:hAnsi="Verdana"/>
          <w:color w:val="008080"/>
          <w:sz w:val="28"/>
          <w:szCs w:val="36"/>
        </w:rPr>
      </w:pPr>
      <w:r w:rsidRPr="002E52D9">
        <w:rPr>
          <w:rFonts w:ascii="Verdana" w:hAnsi="Verdana"/>
          <w:color w:val="008080"/>
          <w:sz w:val="28"/>
          <w:szCs w:val="36"/>
        </w:rPr>
        <w:lastRenderedPageBreak/>
        <w:t>Gender Mix</w:t>
      </w:r>
    </w:p>
    <w:p w:rsidR="00AD0837" w:rsidRPr="002E52D9" w:rsidRDefault="00AD0837" w:rsidP="00AD0837">
      <w:pPr>
        <w:pStyle w:val="ListParagraph"/>
        <w:numPr>
          <w:ilvl w:val="0"/>
          <w:numId w:val="2"/>
        </w:numPr>
        <w:spacing w:after="0" w:line="240" w:lineRule="auto"/>
        <w:ind w:left="1080"/>
        <w:rPr>
          <w:rFonts w:ascii="Verdana" w:hAnsi="Verdana"/>
        </w:rPr>
      </w:pPr>
      <w:r w:rsidRPr="002E52D9">
        <w:rPr>
          <w:rFonts w:ascii="Verdana" w:hAnsi="Verdana"/>
        </w:rPr>
        <w:t>Continue to carry out equality monitoring during post-filling and recruitment as well as reviewing language in recruitment literature to ensure it is gender-neutral.</w:t>
      </w:r>
    </w:p>
    <w:p w:rsidR="00AD0837" w:rsidRPr="002E52D9" w:rsidRDefault="00AD0837" w:rsidP="00AD0837">
      <w:pPr>
        <w:spacing w:after="0" w:line="240" w:lineRule="auto"/>
        <w:ind w:left="360"/>
        <w:rPr>
          <w:rFonts w:ascii="Verdana" w:hAnsi="Verdana"/>
        </w:rPr>
      </w:pPr>
    </w:p>
    <w:p w:rsidR="00AD0837" w:rsidRPr="002E52D9" w:rsidRDefault="00AD0837" w:rsidP="00AD0837">
      <w:pPr>
        <w:pStyle w:val="ListParagraph"/>
        <w:numPr>
          <w:ilvl w:val="0"/>
          <w:numId w:val="2"/>
        </w:numPr>
        <w:spacing w:after="0" w:line="240" w:lineRule="auto"/>
        <w:ind w:left="1080"/>
        <w:rPr>
          <w:rFonts w:ascii="Verdana" w:hAnsi="Verdana"/>
        </w:rPr>
      </w:pPr>
      <w:r w:rsidRPr="002E52D9">
        <w:rPr>
          <w:rFonts w:ascii="Verdana" w:hAnsi="Verdana"/>
        </w:rPr>
        <w:t xml:space="preserve">Flexible working policies applicable to </w:t>
      </w:r>
      <w:r w:rsidR="00F9182F">
        <w:rPr>
          <w:rFonts w:ascii="Verdana" w:hAnsi="Verdana"/>
        </w:rPr>
        <w:t>all</w:t>
      </w:r>
      <w:r w:rsidRPr="002E52D9">
        <w:rPr>
          <w:rFonts w:ascii="Verdana" w:hAnsi="Verdana"/>
        </w:rPr>
        <w:t xml:space="preserve"> roles.</w:t>
      </w:r>
    </w:p>
    <w:p w:rsidR="00AD0837" w:rsidRPr="002E52D9" w:rsidRDefault="00AD0837" w:rsidP="00AD0837">
      <w:pPr>
        <w:spacing w:after="0" w:line="240" w:lineRule="auto"/>
        <w:ind w:left="360"/>
        <w:rPr>
          <w:rFonts w:ascii="Verdana" w:hAnsi="Verdana"/>
        </w:rPr>
      </w:pPr>
    </w:p>
    <w:p w:rsidR="00AD0837" w:rsidRPr="002E52D9" w:rsidRDefault="00AD0837" w:rsidP="00AD0837">
      <w:pPr>
        <w:pStyle w:val="ListParagraph"/>
        <w:numPr>
          <w:ilvl w:val="0"/>
          <w:numId w:val="2"/>
        </w:numPr>
        <w:spacing w:after="0" w:line="240" w:lineRule="auto"/>
        <w:ind w:left="1080"/>
        <w:rPr>
          <w:rFonts w:ascii="Verdana" w:hAnsi="Verdana"/>
        </w:rPr>
      </w:pPr>
      <w:r w:rsidRPr="002E52D9">
        <w:rPr>
          <w:rFonts w:ascii="Verdana" w:hAnsi="Verdana"/>
        </w:rPr>
        <w:t>Unconscious bias training for all staff involved in recruitment.</w:t>
      </w:r>
    </w:p>
    <w:p w:rsidR="00AD0837" w:rsidRPr="002E52D9" w:rsidRDefault="00AD0837" w:rsidP="00AD0837">
      <w:pPr>
        <w:spacing w:after="0" w:line="240" w:lineRule="auto"/>
        <w:ind w:left="360"/>
        <w:rPr>
          <w:rFonts w:ascii="Verdana" w:hAnsi="Verdana"/>
        </w:rPr>
      </w:pPr>
    </w:p>
    <w:p w:rsidR="00AD0837" w:rsidRPr="002E52D9" w:rsidRDefault="00AD0837" w:rsidP="00AD0837">
      <w:pPr>
        <w:pStyle w:val="ListParagraph"/>
        <w:numPr>
          <w:ilvl w:val="0"/>
          <w:numId w:val="2"/>
        </w:numPr>
        <w:spacing w:after="0" w:line="240" w:lineRule="auto"/>
        <w:ind w:left="1080"/>
        <w:rPr>
          <w:rFonts w:ascii="Verdana" w:hAnsi="Verdana"/>
        </w:rPr>
      </w:pPr>
      <w:r w:rsidRPr="002E52D9">
        <w:rPr>
          <w:rFonts w:ascii="Verdana" w:hAnsi="Verdana"/>
        </w:rPr>
        <w:t>Pro-actively engaging female role models to positively promote career choices.</w:t>
      </w:r>
    </w:p>
    <w:p w:rsidR="00AD0837" w:rsidRPr="002E52D9" w:rsidRDefault="00AD0837" w:rsidP="00AD0837">
      <w:pPr>
        <w:spacing w:after="0" w:line="240" w:lineRule="auto"/>
        <w:rPr>
          <w:rFonts w:ascii="Verdana" w:hAnsi="Verdana"/>
        </w:rPr>
      </w:pPr>
    </w:p>
    <w:p w:rsidR="00AD0837" w:rsidRDefault="00870BBD" w:rsidP="00AD0837">
      <w:pPr>
        <w:spacing w:after="0" w:line="240" w:lineRule="auto"/>
        <w:rPr>
          <w:rFonts w:ascii="Verdana" w:hAnsi="Verdana"/>
          <w:color w:val="31849B" w:themeColor="accent5" w:themeShade="BF"/>
          <w:sz w:val="36"/>
          <w:szCs w:val="36"/>
        </w:rPr>
      </w:pPr>
      <w:r w:rsidRPr="00870BBD">
        <w:rPr>
          <w:rFonts w:ascii="Verdana" w:hAnsi="Verdana"/>
          <w:color w:val="31849B" w:themeColor="accent5" w:themeShade="BF"/>
          <w:sz w:val="36"/>
          <w:szCs w:val="36"/>
        </w:rPr>
        <w:t xml:space="preserve">Actions </w:t>
      </w:r>
      <w:r w:rsidR="00F9182F">
        <w:rPr>
          <w:rFonts w:ascii="Verdana" w:hAnsi="Verdana"/>
          <w:color w:val="31849B" w:themeColor="accent5" w:themeShade="BF"/>
          <w:sz w:val="36"/>
          <w:szCs w:val="36"/>
        </w:rPr>
        <w:t>taken</w:t>
      </w:r>
      <w:r w:rsidRPr="00870BBD">
        <w:rPr>
          <w:rFonts w:ascii="Verdana" w:hAnsi="Verdana"/>
          <w:color w:val="31849B" w:themeColor="accent5" w:themeShade="BF"/>
          <w:sz w:val="36"/>
          <w:szCs w:val="36"/>
        </w:rPr>
        <w:t xml:space="preserve"> during 2017-18</w:t>
      </w:r>
      <w:r w:rsidR="00F9182F">
        <w:rPr>
          <w:rFonts w:ascii="Verdana" w:hAnsi="Verdana"/>
          <w:color w:val="31849B" w:themeColor="accent5" w:themeShade="BF"/>
          <w:sz w:val="36"/>
          <w:szCs w:val="36"/>
        </w:rPr>
        <w:t xml:space="preserve"> to reduce the GPG</w:t>
      </w:r>
    </w:p>
    <w:p w:rsidR="00870BBD" w:rsidRDefault="00870BBD" w:rsidP="00AD0837">
      <w:pPr>
        <w:spacing w:after="0" w:line="240" w:lineRule="auto"/>
        <w:rPr>
          <w:rFonts w:ascii="Verdana" w:hAnsi="Verdana"/>
          <w:color w:val="31849B" w:themeColor="accent5" w:themeShade="BF"/>
        </w:rPr>
      </w:pPr>
    </w:p>
    <w:p w:rsidR="00870BBD" w:rsidRDefault="00870BBD" w:rsidP="00AD0837">
      <w:pPr>
        <w:spacing w:after="0" w:line="240" w:lineRule="auto"/>
        <w:rPr>
          <w:rFonts w:ascii="Verdana" w:hAnsi="Verdana"/>
        </w:rPr>
      </w:pPr>
      <w:r>
        <w:rPr>
          <w:rFonts w:ascii="Verdana" w:hAnsi="Verdana"/>
        </w:rPr>
        <w:t>During the year the following actions have been taken:</w:t>
      </w:r>
    </w:p>
    <w:p w:rsidR="00870BBD" w:rsidRDefault="00870BBD" w:rsidP="00AD0837">
      <w:pPr>
        <w:spacing w:after="0" w:line="240" w:lineRule="auto"/>
        <w:rPr>
          <w:rFonts w:ascii="Verdana" w:hAnsi="Verdana"/>
        </w:rPr>
      </w:pPr>
    </w:p>
    <w:p w:rsidR="00870BBD" w:rsidRPr="00B12EF0" w:rsidRDefault="00870BBD" w:rsidP="00B12EF0">
      <w:pPr>
        <w:pStyle w:val="ListParagraph"/>
        <w:numPr>
          <w:ilvl w:val="0"/>
          <w:numId w:val="3"/>
        </w:numPr>
        <w:spacing w:after="0" w:line="240" w:lineRule="auto"/>
        <w:rPr>
          <w:rFonts w:ascii="Verdana" w:hAnsi="Verdana"/>
        </w:rPr>
      </w:pPr>
      <w:r w:rsidRPr="00B12EF0">
        <w:rPr>
          <w:rFonts w:ascii="Verdana" w:hAnsi="Verdana"/>
        </w:rPr>
        <w:t>Reporting Officers have undertaken unconscious bias training;</w:t>
      </w:r>
    </w:p>
    <w:p w:rsidR="00870BBD" w:rsidRDefault="00870BBD" w:rsidP="00AD0837">
      <w:pPr>
        <w:spacing w:after="0" w:line="240" w:lineRule="auto"/>
        <w:rPr>
          <w:rFonts w:ascii="Verdana" w:hAnsi="Verdana"/>
        </w:rPr>
      </w:pPr>
    </w:p>
    <w:p w:rsidR="00870BBD" w:rsidRPr="00B12EF0" w:rsidRDefault="00870BBD" w:rsidP="00B12EF0">
      <w:pPr>
        <w:pStyle w:val="ListParagraph"/>
        <w:numPr>
          <w:ilvl w:val="0"/>
          <w:numId w:val="3"/>
        </w:numPr>
        <w:spacing w:after="0" w:line="240" w:lineRule="auto"/>
        <w:rPr>
          <w:rFonts w:ascii="Verdana" w:hAnsi="Verdana"/>
        </w:rPr>
      </w:pPr>
      <w:r w:rsidRPr="00B12EF0">
        <w:rPr>
          <w:rFonts w:ascii="Verdana" w:hAnsi="Verdana"/>
        </w:rPr>
        <w:t xml:space="preserve">Publicising </w:t>
      </w:r>
      <w:r w:rsidR="00603233">
        <w:rPr>
          <w:rFonts w:ascii="Verdana" w:hAnsi="Verdana"/>
        </w:rPr>
        <w:t xml:space="preserve">of </w:t>
      </w:r>
      <w:r w:rsidRPr="00B12EF0">
        <w:rPr>
          <w:rFonts w:ascii="Verdana" w:hAnsi="Verdana"/>
        </w:rPr>
        <w:t>flexible working options, career progression paths and female role models within the organisation;</w:t>
      </w:r>
    </w:p>
    <w:p w:rsidR="00870BBD" w:rsidRDefault="00870BBD" w:rsidP="00AD0837">
      <w:pPr>
        <w:spacing w:after="0" w:line="240" w:lineRule="auto"/>
        <w:rPr>
          <w:rFonts w:ascii="Verdana" w:hAnsi="Verdana"/>
        </w:rPr>
      </w:pPr>
    </w:p>
    <w:p w:rsidR="00870BBD" w:rsidRPr="00B12EF0" w:rsidRDefault="00870BBD" w:rsidP="00B12EF0">
      <w:pPr>
        <w:pStyle w:val="ListParagraph"/>
        <w:numPr>
          <w:ilvl w:val="0"/>
          <w:numId w:val="3"/>
        </w:numPr>
        <w:spacing w:after="0" w:line="240" w:lineRule="auto"/>
        <w:rPr>
          <w:rFonts w:ascii="Verdana" w:hAnsi="Verdana"/>
        </w:rPr>
      </w:pPr>
      <w:r w:rsidRPr="00B12EF0">
        <w:rPr>
          <w:rFonts w:ascii="Verdana" w:hAnsi="Verdana"/>
        </w:rPr>
        <w:t xml:space="preserve">Training </w:t>
      </w:r>
      <w:r w:rsidR="00192BB3" w:rsidRPr="00B12EF0">
        <w:rPr>
          <w:rFonts w:ascii="Verdana" w:hAnsi="Verdana"/>
        </w:rPr>
        <w:t>for HR team</w:t>
      </w:r>
      <w:r w:rsidR="00B12EF0">
        <w:rPr>
          <w:rFonts w:ascii="Verdana" w:hAnsi="Verdana"/>
        </w:rPr>
        <w:t>s</w:t>
      </w:r>
      <w:r w:rsidR="00192BB3" w:rsidRPr="00B12EF0">
        <w:rPr>
          <w:rFonts w:ascii="Verdana" w:hAnsi="Verdana"/>
        </w:rPr>
        <w:t xml:space="preserve"> </w:t>
      </w:r>
      <w:r w:rsidRPr="00B12EF0">
        <w:rPr>
          <w:rFonts w:ascii="Verdana" w:hAnsi="Verdana"/>
        </w:rPr>
        <w:t xml:space="preserve">on </w:t>
      </w:r>
      <w:r w:rsidR="00192BB3" w:rsidRPr="00B12EF0">
        <w:rPr>
          <w:rFonts w:ascii="Verdana" w:hAnsi="Verdana"/>
        </w:rPr>
        <w:t xml:space="preserve">making </w:t>
      </w:r>
      <w:r w:rsidRPr="00B12EF0">
        <w:rPr>
          <w:rFonts w:ascii="Verdana" w:hAnsi="Verdana"/>
        </w:rPr>
        <w:t xml:space="preserve">recruitment processes and </w:t>
      </w:r>
      <w:r w:rsidR="00192BB3" w:rsidRPr="00B12EF0">
        <w:rPr>
          <w:rFonts w:ascii="Verdana" w:hAnsi="Verdana"/>
        </w:rPr>
        <w:t>job adverts more accessible and appeal to a wider talent pool;</w:t>
      </w:r>
    </w:p>
    <w:p w:rsidR="00192BB3" w:rsidRDefault="00192BB3" w:rsidP="00AD0837">
      <w:pPr>
        <w:spacing w:after="0" w:line="240" w:lineRule="auto"/>
        <w:rPr>
          <w:rFonts w:ascii="Verdana" w:hAnsi="Verdana"/>
        </w:rPr>
      </w:pPr>
    </w:p>
    <w:p w:rsidR="00192BB3" w:rsidRPr="00B12EF0" w:rsidRDefault="00603233" w:rsidP="00B12EF0">
      <w:pPr>
        <w:pStyle w:val="ListParagraph"/>
        <w:numPr>
          <w:ilvl w:val="0"/>
          <w:numId w:val="3"/>
        </w:numPr>
        <w:spacing w:after="0" w:line="240" w:lineRule="auto"/>
        <w:rPr>
          <w:rFonts w:ascii="Verdana" w:hAnsi="Verdana"/>
        </w:rPr>
      </w:pPr>
      <w:r>
        <w:rPr>
          <w:rFonts w:ascii="Verdana" w:hAnsi="Verdana"/>
        </w:rPr>
        <w:t>Steps have been t</w:t>
      </w:r>
      <w:r w:rsidR="00192BB3" w:rsidRPr="00B12EF0">
        <w:rPr>
          <w:rFonts w:ascii="Verdana" w:hAnsi="Verdana"/>
        </w:rPr>
        <w:t>aken steps to encourage more females to apply for senior leadership opportunities, including specific comm</w:t>
      </w:r>
      <w:r w:rsidR="00F9182F">
        <w:rPr>
          <w:rFonts w:ascii="Verdana" w:hAnsi="Verdana"/>
        </w:rPr>
        <w:t>unication</w:t>
      </w:r>
      <w:r w:rsidR="00192BB3" w:rsidRPr="00B12EF0">
        <w:rPr>
          <w:rFonts w:ascii="Verdana" w:hAnsi="Verdana"/>
        </w:rPr>
        <w:t xml:space="preserve">s, Q&amp;As and positive action statements in job adverts, </w:t>
      </w:r>
      <w:proofErr w:type="spellStart"/>
      <w:r w:rsidR="00192BB3" w:rsidRPr="00B12EF0">
        <w:rPr>
          <w:rFonts w:ascii="Verdana" w:hAnsi="Verdana"/>
        </w:rPr>
        <w:t>etc</w:t>
      </w:r>
      <w:proofErr w:type="spellEnd"/>
      <w:r w:rsidR="00192BB3" w:rsidRPr="00B12EF0">
        <w:rPr>
          <w:rFonts w:ascii="Verdana" w:hAnsi="Verdana"/>
        </w:rPr>
        <w:t>;</w:t>
      </w:r>
    </w:p>
    <w:p w:rsidR="00192BB3" w:rsidRDefault="00192BB3" w:rsidP="00AD0837">
      <w:pPr>
        <w:spacing w:after="0" w:line="240" w:lineRule="auto"/>
        <w:rPr>
          <w:rFonts w:ascii="Verdana" w:hAnsi="Verdana"/>
        </w:rPr>
      </w:pPr>
    </w:p>
    <w:p w:rsidR="00192BB3" w:rsidRPr="00B12EF0" w:rsidRDefault="00192BB3" w:rsidP="00B12EF0">
      <w:pPr>
        <w:pStyle w:val="ListParagraph"/>
        <w:numPr>
          <w:ilvl w:val="0"/>
          <w:numId w:val="3"/>
        </w:numPr>
        <w:spacing w:after="0" w:line="240" w:lineRule="auto"/>
        <w:rPr>
          <w:rFonts w:ascii="Verdana" w:hAnsi="Verdana"/>
        </w:rPr>
      </w:pPr>
      <w:r w:rsidRPr="00B12EF0">
        <w:rPr>
          <w:rFonts w:ascii="Verdana" w:hAnsi="Verdana"/>
        </w:rPr>
        <w:t xml:space="preserve">Adopted Family Friendly Working Scotland logo on all job adverts in Scotland; </w:t>
      </w:r>
    </w:p>
    <w:p w:rsidR="00192BB3" w:rsidRDefault="00192BB3" w:rsidP="00AD0837">
      <w:pPr>
        <w:spacing w:after="0" w:line="240" w:lineRule="auto"/>
        <w:rPr>
          <w:rFonts w:ascii="Verdana" w:hAnsi="Verdana"/>
        </w:rPr>
      </w:pPr>
    </w:p>
    <w:p w:rsidR="00192BB3" w:rsidRPr="00B12EF0" w:rsidRDefault="00F9182F" w:rsidP="00B12EF0">
      <w:pPr>
        <w:pStyle w:val="ListParagraph"/>
        <w:numPr>
          <w:ilvl w:val="0"/>
          <w:numId w:val="3"/>
        </w:numPr>
        <w:spacing w:after="0" w:line="240" w:lineRule="auto"/>
        <w:rPr>
          <w:rFonts w:ascii="Verdana" w:hAnsi="Verdana"/>
        </w:rPr>
      </w:pPr>
      <w:r>
        <w:rPr>
          <w:rFonts w:ascii="Verdana" w:hAnsi="Verdana"/>
        </w:rPr>
        <w:t>Offered Scottish Government’s</w:t>
      </w:r>
      <w:r w:rsidR="00192BB3" w:rsidRPr="00B12EF0">
        <w:rPr>
          <w:rFonts w:ascii="Verdana" w:hAnsi="Verdana"/>
        </w:rPr>
        <w:t xml:space="preserve"> ‘First Mentor’ programme to staff in Scotland which gives younger women</w:t>
      </w:r>
      <w:r w:rsidR="00C654D8" w:rsidRPr="00B12EF0">
        <w:rPr>
          <w:rFonts w:ascii="Verdana" w:hAnsi="Verdana"/>
        </w:rPr>
        <w:t xml:space="preserve"> the opportunity to be mentored and supported by senior female staff in the organisation.</w:t>
      </w:r>
    </w:p>
    <w:p w:rsidR="00C654D8" w:rsidRDefault="00C654D8" w:rsidP="00AD0837">
      <w:pPr>
        <w:spacing w:after="0" w:line="240" w:lineRule="auto"/>
        <w:rPr>
          <w:rFonts w:ascii="Verdana" w:hAnsi="Verdana"/>
        </w:rPr>
      </w:pPr>
    </w:p>
    <w:p w:rsidR="00C654D8" w:rsidRPr="00B12EF0" w:rsidRDefault="00C654D8" w:rsidP="00B12EF0">
      <w:pPr>
        <w:pStyle w:val="ListParagraph"/>
        <w:numPr>
          <w:ilvl w:val="0"/>
          <w:numId w:val="3"/>
        </w:numPr>
        <w:spacing w:after="0" w:line="240" w:lineRule="auto"/>
        <w:rPr>
          <w:rFonts w:ascii="Verdana" w:hAnsi="Verdana"/>
        </w:rPr>
      </w:pPr>
      <w:r w:rsidRPr="00B12EF0">
        <w:rPr>
          <w:rFonts w:ascii="Verdana" w:hAnsi="Verdana"/>
        </w:rPr>
        <w:t>Partnering with ‘Developing Our Young Workforce’ in local</w:t>
      </w:r>
      <w:r w:rsidR="00B12EF0" w:rsidRPr="00B12EF0">
        <w:rPr>
          <w:rFonts w:ascii="Verdana" w:hAnsi="Verdana"/>
        </w:rPr>
        <w:t xml:space="preserve"> education centres to proactively encourage young females to consider forestry as a career.</w:t>
      </w:r>
    </w:p>
    <w:p w:rsidR="00192BB3" w:rsidRPr="00870BBD" w:rsidRDefault="00192BB3" w:rsidP="00AD0837">
      <w:pPr>
        <w:spacing w:after="0" w:line="240" w:lineRule="auto"/>
        <w:rPr>
          <w:rFonts w:ascii="Verdana" w:hAnsi="Verdana"/>
        </w:rPr>
      </w:pPr>
    </w:p>
    <w:p w:rsidR="00AD0837" w:rsidRPr="00B12EF0" w:rsidRDefault="00AD0837" w:rsidP="00AD0837">
      <w:pPr>
        <w:spacing w:after="0" w:line="240" w:lineRule="auto"/>
        <w:rPr>
          <w:rFonts w:ascii="Verdana" w:hAnsi="Verdana"/>
        </w:rPr>
      </w:pPr>
      <w:r w:rsidRPr="00B12EF0">
        <w:rPr>
          <w:rFonts w:ascii="Verdana" w:hAnsi="Verdana"/>
        </w:rPr>
        <w:t>I confirm the data reported is accurate</w:t>
      </w:r>
      <w:r w:rsidR="00B12EF0">
        <w:rPr>
          <w:rFonts w:ascii="Verdana" w:hAnsi="Verdana"/>
        </w:rPr>
        <w:t>.</w:t>
      </w:r>
    </w:p>
    <w:p w:rsidR="00AD0837" w:rsidRDefault="00BF51ED" w:rsidP="00AD0837">
      <w:pPr>
        <w:spacing w:after="0" w:line="240" w:lineRule="auto"/>
        <w:rPr>
          <w:rFonts w:ascii="Verdana" w:hAnsi="Verdana"/>
        </w:rPr>
      </w:pPr>
      <w:r>
        <w:rPr>
          <w:rFonts w:ascii="Verdana" w:hAnsi="Verdan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5.65pt;width:120.3pt;height:43.65pt;z-index:251661312;visibility:visible" o:allowincell="f">
            <v:imagedata r:id="rId10" o:title=""/>
          </v:shape>
          <o:OLEObject Type="Embed" ProgID="Word.Picture.8" ShapeID="_x0000_s1026" DrawAspect="Content" ObjectID="_1601901899" r:id="rId11"/>
        </w:pict>
      </w:r>
    </w:p>
    <w:p w:rsidR="00B12EF0" w:rsidRDefault="00B12EF0" w:rsidP="00AD0837">
      <w:pPr>
        <w:spacing w:after="0" w:line="240" w:lineRule="auto"/>
        <w:rPr>
          <w:rFonts w:ascii="Verdana" w:hAnsi="Verdana"/>
        </w:rPr>
      </w:pPr>
    </w:p>
    <w:p w:rsidR="00B12EF0" w:rsidRDefault="00B12EF0" w:rsidP="00AD0837">
      <w:pPr>
        <w:spacing w:after="0" w:line="240" w:lineRule="auto"/>
        <w:rPr>
          <w:rFonts w:ascii="Verdana" w:hAnsi="Verdana"/>
        </w:rPr>
      </w:pPr>
    </w:p>
    <w:p w:rsidR="00B12EF0" w:rsidRPr="00B12EF0" w:rsidRDefault="00B12EF0" w:rsidP="00AD0837">
      <w:pPr>
        <w:spacing w:after="0" w:line="240" w:lineRule="auto"/>
        <w:rPr>
          <w:rFonts w:ascii="Verdana" w:hAnsi="Verdana"/>
        </w:rPr>
      </w:pPr>
    </w:p>
    <w:p w:rsidR="00AD0837" w:rsidRPr="00B12EF0" w:rsidRDefault="00AD0837" w:rsidP="00AD0837">
      <w:pPr>
        <w:spacing w:after="0" w:line="240" w:lineRule="auto"/>
        <w:rPr>
          <w:rFonts w:ascii="Verdana" w:hAnsi="Verdana"/>
          <w:b/>
          <w:color w:val="31849B" w:themeColor="accent5" w:themeShade="BF"/>
        </w:rPr>
      </w:pPr>
      <w:r w:rsidRPr="00B12EF0">
        <w:rPr>
          <w:rFonts w:ascii="Verdana" w:hAnsi="Verdana"/>
          <w:b/>
          <w:color w:val="31849B" w:themeColor="accent5" w:themeShade="BF"/>
        </w:rPr>
        <w:t>Jean Lindsay</w:t>
      </w:r>
    </w:p>
    <w:p w:rsidR="00AD0837" w:rsidRPr="00B12EF0" w:rsidRDefault="00AD0837" w:rsidP="00AD0837">
      <w:pPr>
        <w:spacing w:after="0" w:line="240" w:lineRule="auto"/>
        <w:rPr>
          <w:rFonts w:ascii="Verdana" w:hAnsi="Verdana"/>
          <w:b/>
          <w:color w:val="31849B" w:themeColor="accent5" w:themeShade="BF"/>
        </w:rPr>
      </w:pPr>
      <w:r w:rsidRPr="00B12EF0">
        <w:rPr>
          <w:rFonts w:ascii="Verdana" w:hAnsi="Verdana"/>
          <w:b/>
          <w:color w:val="31849B" w:themeColor="accent5" w:themeShade="BF"/>
        </w:rPr>
        <w:t>Director Central Services</w:t>
      </w:r>
    </w:p>
    <w:p w:rsidR="009245CC" w:rsidRDefault="00AD0837" w:rsidP="0090333D">
      <w:pPr>
        <w:spacing w:after="0" w:line="240" w:lineRule="auto"/>
      </w:pPr>
      <w:r w:rsidRPr="00B12EF0">
        <w:rPr>
          <w:rFonts w:ascii="Verdana" w:hAnsi="Verdana"/>
          <w:b/>
          <w:color w:val="31849B" w:themeColor="accent5" w:themeShade="BF"/>
        </w:rPr>
        <w:t>Novem</w:t>
      </w:r>
      <w:r w:rsidR="00B12EF0" w:rsidRPr="00B12EF0">
        <w:rPr>
          <w:rFonts w:ascii="Verdana" w:hAnsi="Verdana"/>
          <w:b/>
          <w:color w:val="31849B" w:themeColor="accent5" w:themeShade="BF"/>
        </w:rPr>
        <w:t>ber 2018</w:t>
      </w:r>
    </w:p>
    <w:sectPr w:rsidR="009245C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37" w:rsidRDefault="00AD0837" w:rsidP="00AD0837">
      <w:pPr>
        <w:spacing w:after="0" w:line="240" w:lineRule="auto"/>
      </w:pPr>
      <w:r>
        <w:separator/>
      </w:r>
    </w:p>
  </w:endnote>
  <w:endnote w:type="continuationSeparator" w:id="0">
    <w:p w:rsidR="00AD0837" w:rsidRDefault="00AD0837" w:rsidP="00AD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8632"/>
      <w:docPartObj>
        <w:docPartGallery w:val="Page Numbers (Bottom of Page)"/>
        <w:docPartUnique/>
      </w:docPartObj>
    </w:sdtPr>
    <w:sdtEndPr>
      <w:rPr>
        <w:noProof/>
      </w:rPr>
    </w:sdtEndPr>
    <w:sdtContent>
      <w:p w:rsidR="009D06D2" w:rsidRDefault="00B12EF0" w:rsidP="004F38A7">
        <w:pPr>
          <w:pStyle w:val="Footer"/>
        </w:pPr>
        <w:r>
          <w:fldChar w:fldCharType="begin"/>
        </w:r>
        <w:r>
          <w:instrText xml:space="preserve"> PAGE   \* MERGEFORMAT </w:instrText>
        </w:r>
        <w:r>
          <w:fldChar w:fldCharType="separate"/>
        </w:r>
        <w:r w:rsidR="00BF51ED">
          <w:rPr>
            <w:noProof/>
          </w:rPr>
          <w:t>3</w:t>
        </w:r>
        <w:r>
          <w:rPr>
            <w:noProof/>
          </w:rPr>
          <w:fldChar w:fldCharType="end"/>
        </w:r>
        <w:r>
          <w:rPr>
            <w:rStyle w:val="PageNumber"/>
            <w:lang w:val="en-US"/>
          </w:rPr>
          <w:t xml:space="preserve">           </w:t>
        </w:r>
        <w:r>
          <w:rPr>
            <w:rStyle w:val="PageNumber"/>
            <w:b/>
            <w:color w:val="008080"/>
            <w:lang w:val="en-US"/>
          </w:rPr>
          <w:t>|</w:t>
        </w:r>
        <w:r>
          <w:rPr>
            <w:rStyle w:val="PageNumber"/>
            <w:lang w:val="en-US"/>
          </w:rPr>
          <w:t xml:space="preserve">   Gender Pay Gap Report               </w:t>
        </w:r>
        <w:r>
          <w:rPr>
            <w:rStyle w:val="PageNumber"/>
            <w:b/>
            <w:color w:val="008080"/>
            <w:lang w:val="en-US"/>
          </w:rPr>
          <w:t>|</w:t>
        </w:r>
        <w:r>
          <w:rPr>
            <w:rStyle w:val="PageNumber"/>
            <w:lang w:val="en-US"/>
          </w:rPr>
          <w:t xml:space="preserve">          </w:t>
        </w:r>
        <w:r w:rsidR="00870BBD">
          <w:rPr>
            <w:rStyle w:val="PageNumber"/>
            <w:lang w:val="en-US"/>
          </w:rPr>
          <w:t>Forestry Commission</w:t>
        </w:r>
        <w:r>
          <w:rPr>
            <w:rStyle w:val="PageNumber"/>
            <w:lang w:val="en-US"/>
          </w:rPr>
          <w:t xml:space="preserve">    </w:t>
        </w:r>
        <w:r>
          <w:rPr>
            <w:rStyle w:val="PageNumber"/>
            <w:b/>
            <w:color w:val="008080"/>
            <w:lang w:val="en-US"/>
          </w:rPr>
          <w:t>|</w:t>
        </w:r>
        <w:r>
          <w:rPr>
            <w:rStyle w:val="PageNumber"/>
            <w:lang w:val="en-US"/>
          </w:rPr>
          <w:t xml:space="preserve">               </w:t>
        </w:r>
        <w:r w:rsidR="00870BBD">
          <w:rPr>
            <w:rStyle w:val="PageNumber"/>
            <w:lang w:val="en-US"/>
          </w:rPr>
          <w:t>Nov</w:t>
        </w:r>
        <w:r>
          <w:rPr>
            <w:rStyle w:val="PageNumber"/>
            <w:lang w:val="en-US"/>
          </w:rPr>
          <w:t>ember 201</w:t>
        </w:r>
        <w:r w:rsidR="00870BBD">
          <w:rPr>
            <w:rStyle w:val="PageNumber"/>
            <w:lang w:val="en-US"/>
          </w:rPr>
          <w:t>8</w:t>
        </w:r>
      </w:p>
    </w:sdtContent>
  </w:sdt>
  <w:p w:rsidR="009D06D2" w:rsidRPr="00F307B5" w:rsidRDefault="00BF51ED" w:rsidP="00F3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37" w:rsidRDefault="00AD0837" w:rsidP="00AD0837">
      <w:pPr>
        <w:spacing w:after="0" w:line="240" w:lineRule="auto"/>
      </w:pPr>
      <w:r>
        <w:separator/>
      </w:r>
    </w:p>
  </w:footnote>
  <w:footnote w:type="continuationSeparator" w:id="0">
    <w:p w:rsidR="00AD0837" w:rsidRDefault="00AD0837" w:rsidP="00AD0837">
      <w:pPr>
        <w:spacing w:after="0" w:line="240" w:lineRule="auto"/>
      </w:pPr>
      <w:r>
        <w:continuationSeparator/>
      </w:r>
    </w:p>
  </w:footnote>
  <w:footnote w:id="1">
    <w:p w:rsidR="00AD0837" w:rsidRDefault="00AD0837" w:rsidP="00AD0837">
      <w:pPr>
        <w:pStyle w:val="FootnoteText"/>
      </w:pPr>
      <w:r>
        <w:rPr>
          <w:rStyle w:val="FootnoteReference"/>
        </w:rPr>
        <w:footnoteRef/>
      </w:r>
      <w:r>
        <w:t xml:space="preserve"> </w:t>
      </w:r>
      <w:r w:rsidRPr="003C4D9E">
        <w:rPr>
          <w:sz w:val="12"/>
        </w:rPr>
        <w:t xml:space="preserve">This measure excludes staff </w:t>
      </w:r>
      <w:r w:rsidR="00F9182F">
        <w:rPr>
          <w:sz w:val="12"/>
        </w:rPr>
        <w:t>not on full pay at 31 March 2018</w:t>
      </w:r>
      <w:r w:rsidRPr="003C4D9E">
        <w:rPr>
          <w:sz w:val="12"/>
        </w:rPr>
        <w:t xml:space="preserve"> (e.g. statutory maternity pay, long  term sickness or unpaid career breaks)</w:t>
      </w:r>
    </w:p>
  </w:footnote>
  <w:footnote w:id="2">
    <w:p w:rsidR="00AD0837" w:rsidRPr="00D300DA" w:rsidRDefault="00AD0837" w:rsidP="00AD0837">
      <w:pPr>
        <w:pStyle w:val="FootnoteText"/>
        <w:rPr>
          <w:sz w:val="12"/>
        </w:rPr>
      </w:pPr>
      <w:r>
        <w:rPr>
          <w:rStyle w:val="FootnoteReference"/>
        </w:rPr>
        <w:footnoteRef/>
      </w:r>
      <w:r>
        <w:t xml:space="preserve"> </w:t>
      </w:r>
      <w:r w:rsidRPr="00D300DA">
        <w:rPr>
          <w:sz w:val="12"/>
          <w:szCs w:val="12"/>
        </w:rPr>
        <w:t xml:space="preserve">This </w:t>
      </w:r>
      <w:r>
        <w:rPr>
          <w:sz w:val="12"/>
          <w:szCs w:val="12"/>
        </w:rPr>
        <w:t>FC workforce is split 6</w:t>
      </w:r>
      <w:r w:rsidR="002D4848">
        <w:rPr>
          <w:sz w:val="12"/>
          <w:szCs w:val="12"/>
        </w:rPr>
        <w:t>4</w:t>
      </w:r>
      <w:r>
        <w:rPr>
          <w:sz w:val="12"/>
          <w:szCs w:val="12"/>
        </w:rPr>
        <w:t>% male and 3</w:t>
      </w:r>
      <w:r w:rsidR="002D4848">
        <w:rPr>
          <w:sz w:val="12"/>
          <w:szCs w:val="12"/>
        </w:rPr>
        <w:t>6</w:t>
      </w:r>
      <w:r>
        <w:rPr>
          <w:sz w:val="12"/>
          <w:szCs w:val="12"/>
        </w:rPr>
        <w:t xml:space="preserve">% female. These numbers cover all staff </w:t>
      </w:r>
      <w:r>
        <w:rPr>
          <w:sz w:val="12"/>
        </w:rPr>
        <w:t xml:space="preserve">including those </w:t>
      </w:r>
      <w:r w:rsidRPr="003C4D9E">
        <w:rPr>
          <w:sz w:val="12"/>
        </w:rPr>
        <w:t>not on full pay at 31 March 201</w:t>
      </w:r>
      <w:r w:rsidR="00F9182F">
        <w:rPr>
          <w:sz w:val="12"/>
        </w:rPr>
        <w:t>8</w:t>
      </w:r>
      <w:r w:rsidRPr="003C4D9E">
        <w:rPr>
          <w:sz w:val="12"/>
        </w:rPr>
        <w:t xml:space="preserve"> (e.g. statutory maternity pay, long  term sickness or unpaid career breaks)</w:t>
      </w:r>
      <w:r>
        <w:rPr>
          <w:sz w:val="12"/>
          <w:szCs w:val="12"/>
        </w:rPr>
        <w:t xml:space="preserve"> </w:t>
      </w:r>
    </w:p>
  </w:footnote>
  <w:footnote w:id="3">
    <w:p w:rsidR="00AD0837" w:rsidRDefault="00AD0837" w:rsidP="00AD0837">
      <w:pPr>
        <w:pStyle w:val="FootnoteText"/>
      </w:pPr>
      <w:r>
        <w:rPr>
          <w:rStyle w:val="FootnoteReference"/>
        </w:rPr>
        <w:footnoteRef/>
      </w:r>
      <w:r>
        <w:t xml:space="preserve"> </w:t>
      </w:r>
      <w:r w:rsidRPr="00DA7B32">
        <w:rPr>
          <w:sz w:val="12"/>
        </w:rPr>
        <w:t xml:space="preserve">The equal pay gaps measure the pay gap between the average men and women’s salaries in the same pay bands. </w:t>
      </w:r>
      <w:proofErr w:type="gramStart"/>
      <w:r w:rsidRPr="00DA7B32">
        <w:rPr>
          <w:sz w:val="12"/>
        </w:rPr>
        <w:t>Staff in the same pay bands are</w:t>
      </w:r>
      <w:proofErr w:type="gramEnd"/>
      <w:r w:rsidRPr="00DA7B32">
        <w:rPr>
          <w:sz w:val="12"/>
        </w:rPr>
        <w:t xml:space="preserve"> considered to be doing work of equal value. The gender pay gap considers the average male and females earnings across the Forestry Commission as a whole so is also influenced by the mix of genders between different pay bands.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042885"/>
      <w:docPartObj>
        <w:docPartGallery w:val="Page Numbers (Top of Page)"/>
        <w:docPartUnique/>
      </w:docPartObj>
    </w:sdtPr>
    <w:sdtEndPr>
      <w:rPr>
        <w:noProof/>
        <w:color w:val="FFFFFF" w:themeColor="background1"/>
      </w:rPr>
    </w:sdtEndPr>
    <w:sdtContent>
      <w:p w:rsidR="009D06D2" w:rsidRPr="006D3159" w:rsidRDefault="00B12EF0">
        <w:pPr>
          <w:pStyle w:val="Header"/>
          <w:jc w:val="right"/>
          <w:rPr>
            <w:color w:val="FFFFFF" w:themeColor="background1"/>
          </w:rPr>
        </w:pPr>
        <w:r w:rsidRPr="006D3159">
          <w:rPr>
            <w:noProof/>
            <w:color w:val="FFFFFF" w:themeColor="background1"/>
            <w:lang w:eastAsia="en-GB"/>
          </w:rPr>
          <w:drawing>
            <wp:anchor distT="0" distB="0" distL="114300" distR="114300" simplePos="0" relativeHeight="251659264" behindDoc="1" locked="0" layoutInCell="0" allowOverlap="1" wp14:anchorId="054DB4AD" wp14:editId="1118F69D">
              <wp:simplePos x="0" y="0"/>
              <wp:positionH relativeFrom="page">
                <wp:posOffset>180109</wp:posOffset>
              </wp:positionH>
              <wp:positionV relativeFrom="page">
                <wp:posOffset>180109</wp:posOffset>
              </wp:positionV>
              <wp:extent cx="7197436" cy="1198418"/>
              <wp:effectExtent l="0" t="0" r="3810" b="1905"/>
              <wp:wrapTight wrapText="bothSides">
                <wp:wrapPolygon edited="0">
                  <wp:start x="0" y="0"/>
                  <wp:lineTo x="0" y="21291"/>
                  <wp:lineTo x="21554" y="21291"/>
                  <wp:lineTo x="21554" y="0"/>
                  <wp:lineTo x="0" y="0"/>
                </wp:wrapPolygon>
              </wp:wrapTight>
              <wp:docPr id="1" name="Picture 1"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197409"/>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9D06D2" w:rsidRDefault="00BF5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5FD"/>
    <w:multiLevelType w:val="hybridMultilevel"/>
    <w:tmpl w:val="62F2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80CB1"/>
    <w:multiLevelType w:val="hybridMultilevel"/>
    <w:tmpl w:val="1398E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E205A"/>
    <w:multiLevelType w:val="hybridMultilevel"/>
    <w:tmpl w:val="FD7C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37"/>
    <w:rsid w:val="000A19A5"/>
    <w:rsid w:val="00192BB3"/>
    <w:rsid w:val="00250697"/>
    <w:rsid w:val="002D4848"/>
    <w:rsid w:val="00472195"/>
    <w:rsid w:val="005C2006"/>
    <w:rsid w:val="00603233"/>
    <w:rsid w:val="00647D2D"/>
    <w:rsid w:val="00870BBD"/>
    <w:rsid w:val="0090333D"/>
    <w:rsid w:val="009245CC"/>
    <w:rsid w:val="00955F33"/>
    <w:rsid w:val="00AD0837"/>
    <w:rsid w:val="00B12EF0"/>
    <w:rsid w:val="00BC1A8C"/>
    <w:rsid w:val="00BF51ED"/>
    <w:rsid w:val="00C654D8"/>
    <w:rsid w:val="00DA5338"/>
    <w:rsid w:val="00F9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837"/>
  </w:style>
  <w:style w:type="paragraph" w:styleId="Footer">
    <w:name w:val="footer"/>
    <w:basedOn w:val="Normal"/>
    <w:link w:val="FooterChar"/>
    <w:unhideWhenUsed/>
    <w:rsid w:val="00AD0837"/>
    <w:pPr>
      <w:tabs>
        <w:tab w:val="center" w:pos="4513"/>
        <w:tab w:val="right" w:pos="9026"/>
      </w:tabs>
      <w:spacing w:after="0" w:line="240" w:lineRule="auto"/>
    </w:pPr>
  </w:style>
  <w:style w:type="character" w:customStyle="1" w:styleId="FooterChar">
    <w:name w:val="Footer Char"/>
    <w:basedOn w:val="DefaultParagraphFont"/>
    <w:link w:val="Footer"/>
    <w:rsid w:val="00AD0837"/>
  </w:style>
  <w:style w:type="table" w:styleId="TableGrid">
    <w:name w:val="Table Grid"/>
    <w:basedOn w:val="TableNormal"/>
    <w:uiPriority w:val="59"/>
    <w:rsid w:val="00AD0837"/>
    <w:pPr>
      <w:spacing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837"/>
    <w:pPr>
      <w:ind w:left="720"/>
      <w:contextualSpacing/>
    </w:pPr>
  </w:style>
  <w:style w:type="paragraph" w:styleId="FootnoteText">
    <w:name w:val="footnote text"/>
    <w:basedOn w:val="Normal"/>
    <w:link w:val="FootnoteTextChar"/>
    <w:uiPriority w:val="99"/>
    <w:semiHidden/>
    <w:unhideWhenUsed/>
    <w:rsid w:val="00AD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837"/>
    <w:rPr>
      <w:sz w:val="20"/>
      <w:szCs w:val="20"/>
    </w:rPr>
  </w:style>
  <w:style w:type="character" w:styleId="FootnoteReference">
    <w:name w:val="footnote reference"/>
    <w:basedOn w:val="DefaultParagraphFont"/>
    <w:uiPriority w:val="99"/>
    <w:semiHidden/>
    <w:unhideWhenUsed/>
    <w:rsid w:val="00AD0837"/>
    <w:rPr>
      <w:vertAlign w:val="superscript"/>
    </w:rPr>
  </w:style>
  <w:style w:type="character" w:styleId="PageNumber">
    <w:name w:val="page number"/>
    <w:basedOn w:val="DefaultParagraphFont"/>
    <w:rsid w:val="00AD0837"/>
  </w:style>
  <w:style w:type="paragraph" w:styleId="BalloonText">
    <w:name w:val="Balloon Text"/>
    <w:basedOn w:val="Normal"/>
    <w:link w:val="BalloonTextChar"/>
    <w:uiPriority w:val="99"/>
    <w:semiHidden/>
    <w:unhideWhenUsed/>
    <w:rsid w:val="00AD0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7"/>
    <w:rPr>
      <w:rFonts w:ascii="Tahoma" w:hAnsi="Tahoma" w:cs="Tahoma"/>
      <w:sz w:val="16"/>
      <w:szCs w:val="16"/>
    </w:rPr>
  </w:style>
  <w:style w:type="character" w:styleId="CommentReference">
    <w:name w:val="annotation reference"/>
    <w:basedOn w:val="DefaultParagraphFont"/>
    <w:uiPriority w:val="99"/>
    <w:semiHidden/>
    <w:unhideWhenUsed/>
    <w:rsid w:val="00F9182F"/>
    <w:rPr>
      <w:sz w:val="16"/>
      <w:szCs w:val="16"/>
    </w:rPr>
  </w:style>
  <w:style w:type="paragraph" w:styleId="CommentText">
    <w:name w:val="annotation text"/>
    <w:basedOn w:val="Normal"/>
    <w:link w:val="CommentTextChar"/>
    <w:uiPriority w:val="99"/>
    <w:semiHidden/>
    <w:unhideWhenUsed/>
    <w:rsid w:val="00F9182F"/>
    <w:pPr>
      <w:spacing w:line="240" w:lineRule="auto"/>
    </w:pPr>
    <w:rPr>
      <w:sz w:val="20"/>
      <w:szCs w:val="20"/>
    </w:rPr>
  </w:style>
  <w:style w:type="character" w:customStyle="1" w:styleId="CommentTextChar">
    <w:name w:val="Comment Text Char"/>
    <w:basedOn w:val="DefaultParagraphFont"/>
    <w:link w:val="CommentText"/>
    <w:uiPriority w:val="99"/>
    <w:semiHidden/>
    <w:rsid w:val="00F9182F"/>
    <w:rPr>
      <w:sz w:val="20"/>
      <w:szCs w:val="20"/>
    </w:rPr>
  </w:style>
  <w:style w:type="paragraph" w:styleId="CommentSubject">
    <w:name w:val="annotation subject"/>
    <w:basedOn w:val="CommentText"/>
    <w:next w:val="CommentText"/>
    <w:link w:val="CommentSubjectChar"/>
    <w:uiPriority w:val="99"/>
    <w:semiHidden/>
    <w:unhideWhenUsed/>
    <w:rsid w:val="00F9182F"/>
    <w:rPr>
      <w:b/>
      <w:bCs/>
    </w:rPr>
  </w:style>
  <w:style w:type="character" w:customStyle="1" w:styleId="CommentSubjectChar">
    <w:name w:val="Comment Subject Char"/>
    <w:basedOn w:val="CommentTextChar"/>
    <w:link w:val="CommentSubject"/>
    <w:uiPriority w:val="99"/>
    <w:semiHidden/>
    <w:rsid w:val="00F918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837"/>
  </w:style>
  <w:style w:type="paragraph" w:styleId="Footer">
    <w:name w:val="footer"/>
    <w:basedOn w:val="Normal"/>
    <w:link w:val="FooterChar"/>
    <w:unhideWhenUsed/>
    <w:rsid w:val="00AD0837"/>
    <w:pPr>
      <w:tabs>
        <w:tab w:val="center" w:pos="4513"/>
        <w:tab w:val="right" w:pos="9026"/>
      </w:tabs>
      <w:spacing w:after="0" w:line="240" w:lineRule="auto"/>
    </w:pPr>
  </w:style>
  <w:style w:type="character" w:customStyle="1" w:styleId="FooterChar">
    <w:name w:val="Footer Char"/>
    <w:basedOn w:val="DefaultParagraphFont"/>
    <w:link w:val="Footer"/>
    <w:rsid w:val="00AD0837"/>
  </w:style>
  <w:style w:type="table" w:styleId="TableGrid">
    <w:name w:val="Table Grid"/>
    <w:basedOn w:val="TableNormal"/>
    <w:uiPriority w:val="59"/>
    <w:rsid w:val="00AD0837"/>
    <w:pPr>
      <w:spacing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837"/>
    <w:pPr>
      <w:ind w:left="720"/>
      <w:contextualSpacing/>
    </w:pPr>
  </w:style>
  <w:style w:type="paragraph" w:styleId="FootnoteText">
    <w:name w:val="footnote text"/>
    <w:basedOn w:val="Normal"/>
    <w:link w:val="FootnoteTextChar"/>
    <w:uiPriority w:val="99"/>
    <w:semiHidden/>
    <w:unhideWhenUsed/>
    <w:rsid w:val="00AD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837"/>
    <w:rPr>
      <w:sz w:val="20"/>
      <w:szCs w:val="20"/>
    </w:rPr>
  </w:style>
  <w:style w:type="character" w:styleId="FootnoteReference">
    <w:name w:val="footnote reference"/>
    <w:basedOn w:val="DefaultParagraphFont"/>
    <w:uiPriority w:val="99"/>
    <w:semiHidden/>
    <w:unhideWhenUsed/>
    <w:rsid w:val="00AD0837"/>
    <w:rPr>
      <w:vertAlign w:val="superscript"/>
    </w:rPr>
  </w:style>
  <w:style w:type="character" w:styleId="PageNumber">
    <w:name w:val="page number"/>
    <w:basedOn w:val="DefaultParagraphFont"/>
    <w:rsid w:val="00AD0837"/>
  </w:style>
  <w:style w:type="paragraph" w:styleId="BalloonText">
    <w:name w:val="Balloon Text"/>
    <w:basedOn w:val="Normal"/>
    <w:link w:val="BalloonTextChar"/>
    <w:uiPriority w:val="99"/>
    <w:semiHidden/>
    <w:unhideWhenUsed/>
    <w:rsid w:val="00AD0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7"/>
    <w:rPr>
      <w:rFonts w:ascii="Tahoma" w:hAnsi="Tahoma" w:cs="Tahoma"/>
      <w:sz w:val="16"/>
      <w:szCs w:val="16"/>
    </w:rPr>
  </w:style>
  <w:style w:type="character" w:styleId="CommentReference">
    <w:name w:val="annotation reference"/>
    <w:basedOn w:val="DefaultParagraphFont"/>
    <w:uiPriority w:val="99"/>
    <w:semiHidden/>
    <w:unhideWhenUsed/>
    <w:rsid w:val="00F9182F"/>
    <w:rPr>
      <w:sz w:val="16"/>
      <w:szCs w:val="16"/>
    </w:rPr>
  </w:style>
  <w:style w:type="paragraph" w:styleId="CommentText">
    <w:name w:val="annotation text"/>
    <w:basedOn w:val="Normal"/>
    <w:link w:val="CommentTextChar"/>
    <w:uiPriority w:val="99"/>
    <w:semiHidden/>
    <w:unhideWhenUsed/>
    <w:rsid w:val="00F9182F"/>
    <w:pPr>
      <w:spacing w:line="240" w:lineRule="auto"/>
    </w:pPr>
    <w:rPr>
      <w:sz w:val="20"/>
      <w:szCs w:val="20"/>
    </w:rPr>
  </w:style>
  <w:style w:type="character" w:customStyle="1" w:styleId="CommentTextChar">
    <w:name w:val="Comment Text Char"/>
    <w:basedOn w:val="DefaultParagraphFont"/>
    <w:link w:val="CommentText"/>
    <w:uiPriority w:val="99"/>
    <w:semiHidden/>
    <w:rsid w:val="00F9182F"/>
    <w:rPr>
      <w:sz w:val="20"/>
      <w:szCs w:val="20"/>
    </w:rPr>
  </w:style>
  <w:style w:type="paragraph" w:styleId="CommentSubject">
    <w:name w:val="annotation subject"/>
    <w:basedOn w:val="CommentText"/>
    <w:next w:val="CommentText"/>
    <w:link w:val="CommentSubjectChar"/>
    <w:uiPriority w:val="99"/>
    <w:semiHidden/>
    <w:unhideWhenUsed/>
    <w:rsid w:val="00F9182F"/>
    <w:rPr>
      <w:b/>
      <w:bCs/>
    </w:rPr>
  </w:style>
  <w:style w:type="character" w:customStyle="1" w:styleId="CommentSubjectChar">
    <w:name w:val="Comment Subject Char"/>
    <w:basedOn w:val="CommentTextChar"/>
    <w:link w:val="CommentSubject"/>
    <w:uiPriority w:val="99"/>
    <w:semiHidden/>
    <w:rsid w:val="00F91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bm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Stephen</dc:creator>
  <cp:lastModifiedBy>Bennett, Stephen</cp:lastModifiedBy>
  <cp:revision>10</cp:revision>
  <dcterms:created xsi:type="dcterms:W3CDTF">2018-10-04T11:28:00Z</dcterms:created>
  <dcterms:modified xsi:type="dcterms:W3CDTF">2018-10-24T14:59:00Z</dcterms:modified>
</cp:coreProperties>
</file>